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F452" w14:textId="237AE484" w:rsidR="001647C2" w:rsidRPr="00E9144A" w:rsidRDefault="00004C6C" w:rsidP="00865AC4">
      <w:pPr>
        <w:rPr>
          <w:rFonts w:asciiTheme="majorHAnsi" w:hAnsiTheme="majorHAnsi" w:cstheme="majorHAnsi"/>
          <w:i/>
          <w:sz w:val="36"/>
          <w:szCs w:val="36"/>
        </w:rPr>
      </w:pPr>
      <w:r w:rsidRPr="00E9144A">
        <w:rPr>
          <w:rFonts w:asciiTheme="majorHAnsi" w:hAnsiTheme="majorHAnsi" w:cstheme="majorHAnsi"/>
          <w:i/>
          <w:sz w:val="36"/>
          <w:szCs w:val="36"/>
        </w:rPr>
        <w:object w:dxaOrig="11340" w:dyaOrig="15121" w14:anchorId="2158E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79.5pt" o:ole="">
            <v:imagedata r:id="rId8" o:title=""/>
          </v:shape>
          <o:OLEObject Type="Embed" ProgID="Acrobat.Document.2017" ShapeID="_x0000_i1025" DrawAspect="Content" ObjectID="_1831637788" r:id="rId9"/>
        </w:object>
      </w:r>
    </w:p>
    <w:p w14:paraId="463CB37B" w14:textId="46AA6C5D" w:rsidR="00996A72" w:rsidRPr="00865AC4" w:rsidRDefault="00996A72" w:rsidP="00865AC4">
      <w:pPr>
        <w:rPr>
          <w:rFonts w:asciiTheme="majorHAnsi" w:hAnsiTheme="majorHAnsi" w:cstheme="majorHAnsi"/>
          <w:i/>
          <w:sz w:val="36"/>
          <w:szCs w:val="36"/>
        </w:rPr>
      </w:pPr>
    </w:p>
    <w:p w14:paraId="6733B2F8" w14:textId="782C953F" w:rsidR="00CA08F2" w:rsidRDefault="00CA08F2" w:rsidP="00CA08F2">
      <w:pPr>
        <w:rPr>
          <w:sz w:val="32"/>
          <w:szCs w:val="32"/>
        </w:rPr>
      </w:pPr>
      <w:r>
        <w:rPr>
          <w:sz w:val="32"/>
          <w:szCs w:val="32"/>
        </w:rPr>
        <w:t>Eclairage microscope</w:t>
      </w:r>
    </w:p>
    <w:p w14:paraId="6C360009" w14:textId="77777777" w:rsidR="00CA08F2" w:rsidRDefault="00CA08F2" w:rsidP="00CA08F2">
      <w:pPr>
        <w:rPr>
          <w:sz w:val="32"/>
          <w:szCs w:val="32"/>
        </w:rPr>
      </w:pPr>
    </w:p>
    <w:p w14:paraId="606DBCB1" w14:textId="262A11D2" w:rsidR="00CA08F2" w:rsidRPr="000112AA" w:rsidRDefault="000112AA" w:rsidP="000112AA">
      <w:pPr>
        <w:jc w:val="both"/>
        <w:rPr>
          <w:rFonts w:asciiTheme="majorHAnsi" w:hAnsiTheme="majorHAnsi" w:cstheme="majorHAnsi"/>
        </w:rPr>
      </w:pPr>
      <w:r w:rsidRPr="000112AA">
        <w:rPr>
          <w:rFonts w:asciiTheme="majorHAnsi" w:hAnsiTheme="majorHAnsi" w:cstheme="majorHAnsi"/>
          <w:b/>
          <w:sz w:val="40"/>
          <w:szCs w:val="40"/>
        </w:rPr>
        <w:t>1)</w:t>
      </w:r>
      <w:r w:rsidR="00CA08F2" w:rsidRPr="000112AA">
        <w:rPr>
          <w:rFonts w:asciiTheme="majorHAnsi" w:hAnsiTheme="majorHAnsi" w:cstheme="majorHAnsi"/>
          <w:b/>
          <w:sz w:val="40"/>
          <w:szCs w:val="40"/>
        </w:rPr>
        <w:t xml:space="preserve"> Eclairage Köhler </w:t>
      </w:r>
      <w:proofErr w:type="spellStart"/>
      <w:r w:rsidR="00CA08F2" w:rsidRPr="000112AA">
        <w:rPr>
          <w:rFonts w:asciiTheme="majorHAnsi" w:hAnsiTheme="majorHAnsi" w:cstheme="majorHAnsi"/>
          <w:b/>
          <w:sz w:val="28"/>
          <w:szCs w:val="28"/>
        </w:rPr>
        <w:t>cf</w:t>
      </w:r>
      <w:proofErr w:type="spellEnd"/>
      <w:r w:rsidR="00CA08F2" w:rsidRPr="000112AA">
        <w:rPr>
          <w:rFonts w:asciiTheme="majorHAnsi" w:hAnsiTheme="majorHAnsi" w:cstheme="majorHAnsi"/>
          <w:b/>
          <w:sz w:val="28"/>
          <w:szCs w:val="28"/>
        </w:rPr>
        <w:t xml:space="preserve"> schéma</w:t>
      </w:r>
      <w:r w:rsidR="00CA08F2" w:rsidRPr="000112AA">
        <w:rPr>
          <w:rFonts w:asciiTheme="majorHAnsi" w:hAnsiTheme="majorHAnsi" w:cstheme="majorHAnsi"/>
          <w:b/>
          <w:sz w:val="40"/>
          <w:szCs w:val="40"/>
        </w:rPr>
        <w:t xml:space="preserve"> </w:t>
      </w:r>
      <w:r w:rsidR="00CA08F2" w:rsidRPr="000112AA">
        <w:rPr>
          <w:rFonts w:asciiTheme="majorHAnsi" w:hAnsiTheme="majorHAnsi" w:cstheme="majorHAnsi"/>
        </w:rPr>
        <w:t xml:space="preserve">(commentaires : (qualité d’éclairement, réglage champ/ouverture, position de </w:t>
      </w:r>
      <w:proofErr w:type="spellStart"/>
      <w:r w:rsidR="00CA08F2" w:rsidRPr="000112AA">
        <w:rPr>
          <w:rFonts w:asciiTheme="majorHAnsi" w:hAnsiTheme="majorHAnsi" w:cstheme="majorHAnsi"/>
        </w:rPr>
        <w:t>Pe</w:t>
      </w:r>
      <w:proofErr w:type="spellEnd"/>
      <w:r w:rsidR="00CA08F2" w:rsidRPr="000112AA">
        <w:rPr>
          <w:rFonts w:asciiTheme="majorHAnsi" w:hAnsiTheme="majorHAnsi" w:cstheme="majorHAnsi"/>
        </w:rPr>
        <w:t xml:space="preserve"> du microscope…)</w:t>
      </w:r>
    </w:p>
    <w:p w14:paraId="6EAC3B59" w14:textId="77777777" w:rsidR="00CA08F2" w:rsidRDefault="00CA08F2" w:rsidP="00CA08F2">
      <w:pPr>
        <w:rPr>
          <w:sz w:val="32"/>
          <w:szCs w:val="32"/>
        </w:rPr>
      </w:pPr>
    </w:p>
    <w:p w14:paraId="36CB906E" w14:textId="77777777" w:rsidR="00CA08F2" w:rsidRDefault="00CA08F2" w:rsidP="00CA08F2">
      <w:pPr>
        <w:rPr>
          <w:sz w:val="32"/>
          <w:szCs w:val="32"/>
        </w:rPr>
      </w:pPr>
    </w:p>
    <w:p w14:paraId="6CECB9C6" w14:textId="77777777" w:rsidR="00CA08F2" w:rsidRDefault="00CA08F2" w:rsidP="00CA08F2">
      <w:pPr>
        <w:rPr>
          <w:sz w:val="32"/>
          <w:szCs w:val="32"/>
        </w:rPr>
      </w:pPr>
    </w:p>
    <w:p w14:paraId="509FDB36" w14:textId="77777777" w:rsidR="00CA08F2" w:rsidRDefault="00CA08F2" w:rsidP="00CA08F2">
      <w:pPr>
        <w:rPr>
          <w:sz w:val="32"/>
          <w:szCs w:val="32"/>
        </w:rPr>
      </w:pPr>
    </w:p>
    <w:p w14:paraId="1FA9913E" w14:textId="77777777" w:rsidR="00CA08F2" w:rsidRDefault="00CA08F2" w:rsidP="00CA08F2">
      <w:pPr>
        <w:rPr>
          <w:sz w:val="32"/>
          <w:szCs w:val="32"/>
        </w:rPr>
      </w:pPr>
    </w:p>
    <w:p w14:paraId="15907118" w14:textId="77777777" w:rsidR="000112AA" w:rsidRDefault="000112AA" w:rsidP="00CA08F2">
      <w:pPr>
        <w:rPr>
          <w:sz w:val="32"/>
          <w:szCs w:val="32"/>
        </w:rPr>
      </w:pPr>
    </w:p>
    <w:p w14:paraId="614F55AC" w14:textId="77777777" w:rsidR="000112AA" w:rsidRDefault="000112AA" w:rsidP="00CA08F2">
      <w:pPr>
        <w:rPr>
          <w:sz w:val="32"/>
          <w:szCs w:val="32"/>
        </w:rPr>
      </w:pPr>
    </w:p>
    <w:p w14:paraId="3B968AEA" w14:textId="77777777" w:rsidR="000112AA" w:rsidRDefault="000112AA" w:rsidP="00CA08F2">
      <w:pPr>
        <w:rPr>
          <w:sz w:val="32"/>
          <w:szCs w:val="32"/>
        </w:rPr>
      </w:pPr>
    </w:p>
    <w:p w14:paraId="195C0E46" w14:textId="77777777" w:rsidR="000112AA" w:rsidRDefault="000112AA" w:rsidP="00CA08F2">
      <w:pPr>
        <w:rPr>
          <w:sz w:val="32"/>
          <w:szCs w:val="32"/>
        </w:rPr>
      </w:pPr>
    </w:p>
    <w:p w14:paraId="4735BD35" w14:textId="77777777" w:rsidR="00CA08F2" w:rsidRDefault="00CA08F2" w:rsidP="00CA08F2">
      <w:pPr>
        <w:rPr>
          <w:sz w:val="32"/>
          <w:szCs w:val="32"/>
        </w:rPr>
      </w:pPr>
    </w:p>
    <w:p w14:paraId="25DC90C7" w14:textId="77777777" w:rsidR="000112AA" w:rsidRDefault="000112AA" w:rsidP="00CA08F2">
      <w:pPr>
        <w:rPr>
          <w:sz w:val="32"/>
          <w:szCs w:val="32"/>
        </w:rPr>
      </w:pPr>
      <w:r>
        <w:rPr>
          <w:rFonts w:asciiTheme="majorHAnsi" w:hAnsiTheme="majorHAnsi" w:cstheme="majorHAnsi"/>
          <w:b/>
          <w:sz w:val="40"/>
          <w:szCs w:val="40"/>
        </w:rPr>
        <w:t>2)</w:t>
      </w:r>
      <w:r w:rsidRPr="00C62692">
        <w:rPr>
          <w:rFonts w:asciiTheme="majorHAnsi" w:hAnsiTheme="majorHAnsi" w:cstheme="majorHAnsi"/>
          <w:b/>
          <w:sz w:val="40"/>
          <w:szCs w:val="40"/>
        </w:rPr>
        <w:t>Etude de la résolution</w:t>
      </w:r>
      <w:r w:rsidRPr="00CA08F2">
        <w:rPr>
          <w:sz w:val="32"/>
          <w:szCs w:val="32"/>
        </w:rPr>
        <w:t xml:space="preserve"> </w:t>
      </w:r>
    </w:p>
    <w:p w14:paraId="6E61AA24" w14:textId="33C91D3E" w:rsidR="00004C6C" w:rsidRPr="001647C2" w:rsidRDefault="00CA08F2" w:rsidP="001647C2">
      <w:pPr>
        <w:rPr>
          <w:sz w:val="32"/>
          <w:szCs w:val="32"/>
        </w:rPr>
      </w:pPr>
      <w:r w:rsidRPr="00CA08F2">
        <w:rPr>
          <w:sz w:val="32"/>
          <w:szCs w:val="32"/>
        </w:rPr>
        <w:t>Qualité d’imagerie du microscope – limite de résolution</w:t>
      </w:r>
    </w:p>
    <w:p w14:paraId="5970449C" w14:textId="17182EC1" w:rsidR="000112AA" w:rsidRDefault="00BD2DDF" w:rsidP="00BD2DDF">
      <w:pPr>
        <w:jc w:val="both"/>
        <w:rPr>
          <w:rFonts w:asciiTheme="majorHAnsi" w:hAnsiTheme="majorHAnsi" w:cstheme="majorHAnsi"/>
        </w:rPr>
      </w:pPr>
      <w:r w:rsidRPr="008A1E86">
        <w:rPr>
          <w:rFonts w:asciiTheme="majorHAnsi" w:hAnsiTheme="majorHAnsi" w:cstheme="majorHAnsi"/>
          <w:b/>
          <w:bCs/>
        </w:rPr>
        <w:t>Calcul</w:t>
      </w:r>
      <w:r w:rsidR="000112AA">
        <w:rPr>
          <w:rFonts w:asciiTheme="majorHAnsi" w:hAnsiTheme="majorHAnsi" w:cstheme="majorHAnsi"/>
          <w:b/>
          <w:bCs/>
        </w:rPr>
        <w:t xml:space="preserve"> des </w:t>
      </w:r>
      <w:r w:rsidRPr="008A1E86">
        <w:rPr>
          <w:rFonts w:asciiTheme="majorHAnsi" w:hAnsiTheme="majorHAnsi" w:cstheme="majorHAnsi"/>
          <w:b/>
          <w:bCs/>
        </w:rPr>
        <w:t xml:space="preserve">valeurs théoriques de résolution pour chaque configuration de mesure </w:t>
      </w:r>
      <w:r w:rsidRPr="008A1E86">
        <w:rPr>
          <w:rFonts w:asciiTheme="majorHAnsi" w:hAnsiTheme="majorHAnsi" w:cstheme="majorHAnsi"/>
          <w:b/>
        </w:rPr>
        <w:t xml:space="preserve">(calculs à faire pour </w:t>
      </w:r>
      <w:r w:rsidRPr="008A1E86">
        <w:rPr>
          <w:rFonts w:ascii="Symbol" w:hAnsi="Symbol" w:cstheme="majorHAnsi"/>
          <w:b/>
        </w:rPr>
        <w:t></w:t>
      </w:r>
      <w:r w:rsidRPr="008A1E86">
        <w:rPr>
          <w:rFonts w:asciiTheme="majorHAnsi" w:hAnsiTheme="majorHAnsi" w:cstheme="majorHAnsi"/>
          <w:b/>
        </w:rPr>
        <w:t xml:space="preserve">=0,5µm), en indiquant si c’est l’œil ou la diffraction qui </w:t>
      </w:r>
      <w:proofErr w:type="gramStart"/>
      <w:r w:rsidRPr="008A1E86">
        <w:rPr>
          <w:rFonts w:asciiTheme="majorHAnsi" w:hAnsiTheme="majorHAnsi" w:cstheme="majorHAnsi"/>
          <w:b/>
        </w:rPr>
        <w:t>limite</w:t>
      </w:r>
      <w:r w:rsidRPr="008A1E86">
        <w:rPr>
          <w:rFonts w:asciiTheme="majorHAnsi" w:hAnsiTheme="majorHAnsi" w:cstheme="majorHAnsi"/>
          <w:b/>
          <w:bCs/>
        </w:rPr>
        <w:t>:</w:t>
      </w:r>
      <w:proofErr w:type="gramEnd"/>
      <w:r w:rsidRPr="008A1E86">
        <w:rPr>
          <w:rFonts w:asciiTheme="majorHAnsi" w:hAnsiTheme="majorHAnsi" w:cstheme="majorHAnsi"/>
        </w:rPr>
        <w:t xml:space="preserve"> </w:t>
      </w:r>
    </w:p>
    <w:p w14:paraId="15C65FEF" w14:textId="77777777" w:rsidR="000112AA" w:rsidRDefault="000112AA" w:rsidP="00BD2DDF">
      <w:pPr>
        <w:jc w:val="both"/>
        <w:rPr>
          <w:rFonts w:asciiTheme="majorHAnsi" w:hAnsiTheme="majorHAnsi" w:cstheme="majorHAnsi"/>
        </w:rPr>
      </w:pPr>
    </w:p>
    <w:p w14:paraId="326C64AA" w14:textId="77777777" w:rsidR="000112AA" w:rsidRPr="008A1E86" w:rsidRDefault="000112AA" w:rsidP="000112AA">
      <w:pPr>
        <w:jc w:val="both"/>
        <w:rPr>
          <w:rFonts w:asciiTheme="majorHAnsi" w:hAnsiTheme="majorHAnsi" w:cstheme="majorHAnsi"/>
          <w:bCs/>
        </w:rPr>
      </w:pPr>
      <w:r w:rsidRPr="008A1E86">
        <w:rPr>
          <w:rFonts w:asciiTheme="majorHAnsi" w:hAnsiTheme="majorHAnsi" w:cstheme="majorHAnsi"/>
          <w:bCs/>
        </w:rPr>
        <w:t>On donne les formules théoriques pour les différentes limites de résolution :</w:t>
      </w:r>
    </w:p>
    <w:p w14:paraId="035E97CA" w14:textId="77777777" w:rsidR="000112AA" w:rsidRPr="008A1E86" w:rsidRDefault="000112AA" w:rsidP="000112AA">
      <w:pPr>
        <w:jc w:val="both"/>
        <w:rPr>
          <w:rFonts w:asciiTheme="majorHAnsi" w:hAnsiTheme="majorHAnsi" w:cstheme="majorHAnsi"/>
          <w:bCs/>
        </w:rPr>
      </w:pPr>
      <w:r w:rsidRPr="008A1E86">
        <w:rPr>
          <w:rFonts w:asciiTheme="majorHAnsi" w:hAnsiTheme="majorHAnsi" w:cstheme="majorHAnsi"/>
          <w:bCs/>
        </w:rPr>
        <w:t xml:space="preserve">Limite de diffraction en éclairage incohérent : </w:t>
      </w:r>
      <m:oMath>
        <m:r>
          <m:rPr>
            <m:sty m:val="bi"/>
          </m:rPr>
          <w:rPr>
            <w:rFonts w:ascii="Cambria Math" w:hAnsi="Cambria Math" w:cstheme="majorHAnsi"/>
          </w:rPr>
          <m:t>ⅆy</m:t>
        </m:r>
        <m:d>
          <m:dPr>
            <m:ctrlPr>
              <w:rPr>
                <w:rFonts w:ascii="Cambria Math" w:hAnsi="Cambria Math" w:cstheme="majorHAnsi"/>
                <w:bCs/>
                <w:i/>
              </w:rPr>
            </m:ctrlPr>
          </m:dPr>
          <m:e>
            <m:r>
              <m:rPr>
                <m:nor/>
              </m:rPr>
              <w:rPr>
                <w:rFonts w:asciiTheme="majorHAnsi" w:hAnsiTheme="majorHAnsi" w:cstheme="majorHAnsi"/>
                <w:bCs/>
              </w:rPr>
              <m:t>diff, incoh</m:t>
            </m:r>
          </m:e>
        </m:d>
        <m:r>
          <m:rPr>
            <m:sty m:val="bi"/>
          </m:rPr>
          <w:rPr>
            <w:rFonts w:ascii="Cambria Math" w:hAnsi="Cambria Math" w:cstheme="majorHAnsi"/>
          </w:rPr>
          <m:t>=λ/2</m:t>
        </m:r>
        <m:r>
          <m:rPr>
            <m:sty m:val="bi"/>
          </m:rPr>
          <w:rPr>
            <w:rFonts w:ascii="Cambria Math" w:hAnsi="Cambria Math" w:cstheme="majorHAnsi"/>
          </w:rPr>
          <m:t>O​N</m:t>
        </m:r>
      </m:oMath>
    </w:p>
    <w:p w14:paraId="5EF1E58A" w14:textId="77777777" w:rsidR="000112AA" w:rsidRPr="008A1E86" w:rsidRDefault="000112AA" w:rsidP="000112AA">
      <w:pPr>
        <w:jc w:val="both"/>
        <w:rPr>
          <w:rFonts w:asciiTheme="majorHAnsi" w:hAnsiTheme="majorHAnsi" w:cstheme="majorHAnsi"/>
          <w:bCs/>
        </w:rPr>
      </w:pPr>
      <w:r w:rsidRPr="008A1E86">
        <w:rPr>
          <w:rFonts w:asciiTheme="majorHAnsi" w:hAnsiTheme="majorHAnsi" w:cstheme="majorHAnsi"/>
          <w:bCs/>
        </w:rPr>
        <w:t xml:space="preserve">Limite de diffraction en éclairage cohérent : </w:t>
      </w:r>
      <m:oMath>
        <m:r>
          <m:rPr>
            <m:sty m:val="bi"/>
          </m:rPr>
          <w:rPr>
            <w:rFonts w:ascii="Cambria Math" w:hAnsi="Cambria Math" w:cstheme="majorHAnsi"/>
          </w:rPr>
          <m:t>ⅆy</m:t>
        </m:r>
        <m:d>
          <m:dPr>
            <m:ctrlPr>
              <w:rPr>
                <w:rFonts w:ascii="Cambria Math" w:hAnsi="Cambria Math" w:cstheme="majorHAnsi"/>
                <w:bCs/>
                <w:i/>
              </w:rPr>
            </m:ctrlPr>
          </m:dPr>
          <m:e>
            <m:r>
              <m:rPr>
                <m:nor/>
              </m:rPr>
              <w:rPr>
                <w:rFonts w:asciiTheme="majorHAnsi" w:hAnsiTheme="majorHAnsi" w:cstheme="majorHAnsi"/>
                <w:bCs/>
              </w:rPr>
              <m:t>diff, coh</m:t>
            </m:r>
          </m:e>
        </m:d>
        <m:r>
          <m:rPr>
            <m:sty m:val="bi"/>
          </m:rPr>
          <w:rPr>
            <w:rFonts w:ascii="Cambria Math" w:hAnsi="Cambria Math" w:cstheme="majorHAnsi"/>
          </w:rPr>
          <m:t>=λ/ON</m:t>
        </m:r>
      </m:oMath>
    </w:p>
    <w:p w14:paraId="22E9417A" w14:textId="712AEECD" w:rsidR="000112AA" w:rsidRPr="000112AA" w:rsidRDefault="000112AA" w:rsidP="00BD2DDF">
      <w:pPr>
        <w:jc w:val="both"/>
        <w:rPr>
          <w:rFonts w:asciiTheme="majorHAnsi" w:hAnsiTheme="majorHAnsi" w:cstheme="majorHAnsi"/>
          <w:bCs/>
        </w:rPr>
      </w:pPr>
      <w:r w:rsidRPr="008A1E86">
        <w:rPr>
          <w:rFonts w:asciiTheme="majorHAnsi" w:hAnsiTheme="majorHAnsi" w:cstheme="majorHAnsi"/>
          <w:bCs/>
        </w:rPr>
        <w:t>Limite de résolution liée à l’œil :</w:t>
      </w:r>
      <m:oMath>
        <m:r>
          <m:rPr>
            <m:sty m:val="bi"/>
          </m:rPr>
          <w:rPr>
            <w:rFonts w:ascii="Cambria Math" w:hAnsi="Cambria Math" w:cstheme="majorHAnsi"/>
          </w:rPr>
          <m:t xml:space="preserve"> ⅆy</m:t>
        </m:r>
        <m:d>
          <m:dPr>
            <m:ctrlPr>
              <w:rPr>
                <w:rFonts w:ascii="Cambria Math" w:hAnsi="Cambria Math" w:cstheme="majorHAnsi"/>
                <w:bCs/>
                <w:i/>
              </w:rPr>
            </m:ctrlPr>
          </m:dPr>
          <m:e>
            <m:r>
              <m:rPr>
                <m:nor/>
              </m:rPr>
              <w:rPr>
                <w:rFonts w:asciiTheme="majorHAnsi" w:hAnsiTheme="majorHAnsi" w:cstheme="majorHAnsi"/>
                <w:bCs/>
              </w:rPr>
              <m:t>oeil</m:t>
            </m:r>
          </m:e>
        </m:d>
        <m:r>
          <m:rPr>
            <m:sty m:val="bi"/>
          </m:rPr>
          <w:rPr>
            <w:rFonts w:ascii="Cambria Math" w:hAnsi="Cambria Math" w:cstheme="majorHAnsi"/>
          </w:rPr>
          <m:t>=2</m:t>
        </m:r>
        <m:r>
          <m:rPr>
            <m:sty m:val="b"/>
          </m:rPr>
          <w:rPr>
            <w:rFonts w:ascii="Cambria Math" w:hAnsi="Cambria Math" w:cstheme="majorHAnsi"/>
          </w:rPr>
          <m:t>’</m:t>
        </m:r>
        <m:r>
          <m:rPr>
            <m:sty m:val="bi"/>
          </m:rPr>
          <w:rPr>
            <w:rFonts w:ascii="Cambria Math" w:hAnsi="Cambria Math" w:cstheme="majorHAnsi"/>
          </w:rPr>
          <m:t>/</m:t>
        </m:r>
        <m:sSub>
          <m:sSubPr>
            <m:ctrlPr>
              <w:rPr>
                <w:rFonts w:ascii="Cambria Math" w:hAnsi="Cambria Math" w:cstheme="majorHAnsi"/>
                <w:bCs/>
                <w:i/>
              </w:rPr>
            </m:ctrlPr>
          </m:sSubPr>
          <m:e>
            <m:r>
              <m:rPr>
                <m:sty m:val="bi"/>
              </m:rPr>
              <w:rPr>
                <w:rFonts w:ascii="Cambria Math" w:hAnsi="Cambria Math" w:cstheme="majorHAnsi"/>
              </w:rPr>
              <m:t>P</m:t>
            </m:r>
          </m:e>
          <m:sub>
            <m:r>
              <m:rPr>
                <m:sty m:val="bi"/>
              </m:rPr>
              <w:rPr>
                <w:rFonts w:ascii="Cambria Math" w:hAnsi="Cambria Math" w:cstheme="majorHAnsi"/>
              </w:rPr>
              <m:t>mic</m:t>
            </m:r>
          </m:sub>
        </m:sSub>
      </m:oMath>
      <w:r w:rsidRPr="008A1E86">
        <w:rPr>
          <w:rFonts w:asciiTheme="majorHAnsi" w:hAnsiTheme="majorHAnsi" w:cstheme="majorHAnsi"/>
          <w:bCs/>
        </w:rPr>
        <w:t xml:space="preserve"> (rappel </w:t>
      </w:r>
      <m:oMath>
        <m:r>
          <m:rPr>
            <m:sty m:val="bi"/>
          </m:rPr>
          <w:rPr>
            <w:rFonts w:ascii="Cambria Math" w:hAnsi="Cambria Math" w:cstheme="majorHAnsi"/>
          </w:rPr>
          <m:t>1’=</m:t>
        </m:r>
        <m:sSup>
          <m:sSupPr>
            <m:ctrlPr>
              <w:rPr>
                <w:rFonts w:ascii="Cambria Math" w:hAnsi="Cambria Math" w:cstheme="majorHAnsi"/>
                <w:bCs/>
                <w:i/>
                <w:vertAlign w:val="superscript"/>
              </w:rPr>
            </m:ctrlPr>
          </m:sSupPr>
          <m:e>
            <m:r>
              <m:rPr>
                <m:sty m:val="bi"/>
              </m:rPr>
              <w:rPr>
                <w:rFonts w:ascii="Cambria Math" w:hAnsi="Cambria Math" w:cstheme="majorHAnsi"/>
              </w:rPr>
              <m:t>3.10</m:t>
            </m:r>
            <m:ctrlPr>
              <w:rPr>
                <w:rFonts w:ascii="Cambria Math" w:hAnsi="Cambria Math" w:cstheme="majorHAnsi"/>
                <w:bCs/>
                <w:i/>
              </w:rPr>
            </m:ctrlPr>
          </m:e>
          <m:sup>
            <m:r>
              <m:rPr>
                <m:sty m:val="bi"/>
              </m:rPr>
              <w:rPr>
                <w:rFonts w:ascii="Cambria Math" w:hAnsi="Cambria Math" w:cstheme="majorHAnsi"/>
                <w:vertAlign w:val="superscript"/>
              </w:rPr>
              <m:t>-4</m:t>
            </m:r>
          </m:sup>
        </m:sSup>
      </m:oMath>
      <w:r w:rsidRPr="008A1E86">
        <w:rPr>
          <w:rFonts w:asciiTheme="majorHAnsi" w:hAnsiTheme="majorHAnsi" w:cstheme="majorHAnsi"/>
          <w:bCs/>
        </w:rPr>
        <w:t>rad)</w:t>
      </w:r>
    </w:p>
    <w:p w14:paraId="6981B498" w14:textId="77777777" w:rsidR="000112AA" w:rsidRPr="000112AA" w:rsidRDefault="000112AA" w:rsidP="00BD2DDF">
      <w:pPr>
        <w:jc w:val="both"/>
        <w:rPr>
          <w:rFonts w:asciiTheme="majorHAnsi" w:hAnsiTheme="majorHAnsi" w:cstheme="majorHAnsi"/>
          <w:b/>
          <w:bCs/>
        </w:rPr>
      </w:pPr>
    </w:p>
    <w:tbl>
      <w:tblPr>
        <w:tblStyle w:val="Grilledutableau"/>
        <w:tblW w:w="9180" w:type="dxa"/>
        <w:tblLayout w:type="fixed"/>
        <w:tblLook w:val="00A0" w:firstRow="1" w:lastRow="0" w:firstColumn="1" w:lastColumn="0" w:noHBand="0" w:noVBand="0"/>
      </w:tblPr>
      <w:tblGrid>
        <w:gridCol w:w="1242"/>
        <w:gridCol w:w="993"/>
        <w:gridCol w:w="1134"/>
        <w:gridCol w:w="1275"/>
        <w:gridCol w:w="1418"/>
        <w:gridCol w:w="1559"/>
        <w:gridCol w:w="1559"/>
      </w:tblGrid>
      <w:tr w:rsidR="00BD2DDF" w:rsidRPr="008A1E86" w14:paraId="67814320" w14:textId="77777777" w:rsidTr="000112AA">
        <w:trPr>
          <w:trHeight w:val="1001"/>
        </w:trPr>
        <w:tc>
          <w:tcPr>
            <w:tcW w:w="1242" w:type="dxa"/>
            <w:vAlign w:val="center"/>
          </w:tcPr>
          <w:p w14:paraId="03EEFEDC" w14:textId="77777777" w:rsidR="00BD2DDF" w:rsidRPr="008A1E86" w:rsidRDefault="00BD2DDF" w:rsidP="00ED5462">
            <w:pPr>
              <w:jc w:val="both"/>
              <w:rPr>
                <w:rFonts w:asciiTheme="majorHAnsi" w:hAnsiTheme="majorHAnsi" w:cstheme="majorHAnsi"/>
              </w:rPr>
            </w:pPr>
            <w:r w:rsidRPr="008A1E86">
              <w:rPr>
                <w:rFonts w:asciiTheme="majorHAnsi" w:hAnsiTheme="majorHAnsi" w:cstheme="majorHAnsi"/>
              </w:rPr>
              <w:t>Objectif</w:t>
            </w:r>
          </w:p>
        </w:tc>
        <w:tc>
          <w:tcPr>
            <w:tcW w:w="993" w:type="dxa"/>
            <w:vAlign w:val="center"/>
          </w:tcPr>
          <w:p w14:paraId="02B3EA95" w14:textId="77777777" w:rsidR="00BD2DDF" w:rsidRPr="008A1E86" w:rsidRDefault="00BD2DDF" w:rsidP="00ED5462">
            <w:pPr>
              <w:jc w:val="both"/>
              <w:rPr>
                <w:rFonts w:asciiTheme="majorHAnsi" w:hAnsiTheme="majorHAnsi" w:cstheme="majorHAnsi"/>
                <w:sz w:val="22"/>
              </w:rPr>
            </w:pPr>
            <w:r w:rsidRPr="008A1E86">
              <w:rPr>
                <w:rFonts w:asciiTheme="majorHAnsi" w:hAnsiTheme="majorHAnsi" w:cstheme="majorHAnsi"/>
                <w:sz w:val="22"/>
              </w:rPr>
              <w:t>Oculaire</w:t>
            </w:r>
          </w:p>
        </w:tc>
        <w:tc>
          <w:tcPr>
            <w:tcW w:w="1134" w:type="dxa"/>
          </w:tcPr>
          <w:p w14:paraId="4B3B137F" w14:textId="77777777" w:rsidR="00BD2DDF" w:rsidRPr="008A1E86" w:rsidRDefault="00BD2DDF" w:rsidP="00ED5462">
            <w:pPr>
              <w:jc w:val="both"/>
              <w:rPr>
                <w:rFonts w:asciiTheme="majorHAnsi" w:hAnsiTheme="majorHAnsi" w:cstheme="majorHAnsi"/>
                <w:sz w:val="22"/>
              </w:rPr>
            </w:pPr>
            <w:r w:rsidRPr="008A1E86">
              <w:rPr>
                <w:rFonts w:asciiTheme="majorHAnsi" w:hAnsiTheme="majorHAnsi" w:cstheme="majorHAnsi"/>
                <w:sz w:val="22"/>
              </w:rPr>
              <w:t xml:space="preserve">Limite </w:t>
            </w:r>
            <w:r w:rsidRPr="000112AA">
              <w:rPr>
                <w:rFonts w:asciiTheme="majorHAnsi" w:hAnsiTheme="majorHAnsi" w:cstheme="majorHAnsi"/>
                <w:sz w:val="20"/>
                <w:szCs w:val="20"/>
              </w:rPr>
              <w:t xml:space="preserve">résolution </w:t>
            </w:r>
            <w:r w:rsidRPr="008A1E86">
              <w:rPr>
                <w:rFonts w:asciiTheme="majorHAnsi" w:hAnsiTheme="majorHAnsi" w:cstheme="majorHAnsi"/>
                <w:sz w:val="22"/>
              </w:rPr>
              <w:t>œil (en µm)</w:t>
            </w:r>
          </w:p>
        </w:tc>
        <w:tc>
          <w:tcPr>
            <w:tcW w:w="1275" w:type="dxa"/>
          </w:tcPr>
          <w:p w14:paraId="1184AEDA" w14:textId="77777777" w:rsidR="000112AA" w:rsidRDefault="00BD2DDF" w:rsidP="00ED5462">
            <w:pPr>
              <w:jc w:val="both"/>
              <w:rPr>
                <w:rFonts w:asciiTheme="majorHAnsi" w:hAnsiTheme="majorHAnsi" w:cstheme="majorHAnsi"/>
                <w:sz w:val="22"/>
              </w:rPr>
            </w:pPr>
            <w:r w:rsidRPr="008A1E86">
              <w:rPr>
                <w:rFonts w:asciiTheme="majorHAnsi" w:hAnsiTheme="majorHAnsi" w:cstheme="majorHAnsi"/>
                <w:sz w:val="22"/>
              </w:rPr>
              <w:t xml:space="preserve">Limite </w:t>
            </w:r>
          </w:p>
          <w:p w14:paraId="3467BFEA" w14:textId="64BEB811" w:rsidR="00BD2DDF" w:rsidRPr="008A1E86" w:rsidRDefault="000112AA" w:rsidP="00ED5462">
            <w:pPr>
              <w:jc w:val="both"/>
              <w:rPr>
                <w:rFonts w:asciiTheme="majorHAnsi" w:hAnsiTheme="majorHAnsi" w:cstheme="majorHAnsi"/>
                <w:sz w:val="22"/>
              </w:rPr>
            </w:pPr>
            <w:proofErr w:type="gramStart"/>
            <w:r>
              <w:rPr>
                <w:rFonts w:asciiTheme="majorHAnsi" w:hAnsiTheme="majorHAnsi" w:cstheme="majorHAnsi"/>
                <w:sz w:val="22"/>
              </w:rPr>
              <w:t>résolution</w:t>
            </w:r>
            <w:proofErr w:type="gramEnd"/>
            <w:r>
              <w:rPr>
                <w:rFonts w:asciiTheme="majorHAnsi" w:hAnsiTheme="majorHAnsi" w:cstheme="majorHAnsi"/>
                <w:sz w:val="22"/>
              </w:rPr>
              <w:t xml:space="preserve"> </w:t>
            </w:r>
            <w:r w:rsidR="00BD2DDF" w:rsidRPr="008A1E86">
              <w:rPr>
                <w:rFonts w:asciiTheme="majorHAnsi" w:hAnsiTheme="majorHAnsi" w:cstheme="majorHAnsi"/>
                <w:sz w:val="22"/>
              </w:rPr>
              <w:t>diffraction en incohérent (en µm)</w:t>
            </w:r>
          </w:p>
        </w:tc>
        <w:tc>
          <w:tcPr>
            <w:tcW w:w="1418" w:type="dxa"/>
          </w:tcPr>
          <w:p w14:paraId="5251D2A4" w14:textId="77777777" w:rsidR="000112AA" w:rsidRDefault="00BD2DDF" w:rsidP="00ED5462">
            <w:pPr>
              <w:jc w:val="both"/>
              <w:rPr>
                <w:rFonts w:asciiTheme="majorHAnsi" w:hAnsiTheme="majorHAnsi" w:cstheme="majorHAnsi"/>
                <w:sz w:val="22"/>
              </w:rPr>
            </w:pPr>
            <w:r w:rsidRPr="008A1E86">
              <w:rPr>
                <w:rFonts w:asciiTheme="majorHAnsi" w:hAnsiTheme="majorHAnsi" w:cstheme="majorHAnsi"/>
                <w:sz w:val="22"/>
              </w:rPr>
              <w:t xml:space="preserve">Limite </w:t>
            </w:r>
          </w:p>
          <w:p w14:paraId="0B3A3726" w14:textId="6F32BE5A" w:rsidR="00BD2DDF" w:rsidRPr="008A1E86" w:rsidRDefault="000112AA" w:rsidP="00ED5462">
            <w:pPr>
              <w:jc w:val="both"/>
              <w:rPr>
                <w:rFonts w:asciiTheme="majorHAnsi" w:hAnsiTheme="majorHAnsi" w:cstheme="majorHAnsi"/>
                <w:sz w:val="22"/>
              </w:rPr>
            </w:pPr>
            <w:proofErr w:type="gramStart"/>
            <w:r>
              <w:rPr>
                <w:rFonts w:asciiTheme="majorHAnsi" w:hAnsiTheme="majorHAnsi" w:cstheme="majorHAnsi"/>
                <w:sz w:val="22"/>
              </w:rPr>
              <w:t>résolution</w:t>
            </w:r>
            <w:proofErr w:type="gramEnd"/>
            <w:r>
              <w:rPr>
                <w:rFonts w:asciiTheme="majorHAnsi" w:hAnsiTheme="majorHAnsi" w:cstheme="majorHAnsi"/>
                <w:sz w:val="22"/>
              </w:rPr>
              <w:t xml:space="preserve"> </w:t>
            </w:r>
            <w:r w:rsidR="00BD2DDF" w:rsidRPr="008A1E86">
              <w:rPr>
                <w:rFonts w:asciiTheme="majorHAnsi" w:hAnsiTheme="majorHAnsi" w:cstheme="majorHAnsi"/>
                <w:sz w:val="22"/>
              </w:rPr>
              <w:t>diffraction en cohérent (en µm)</w:t>
            </w:r>
          </w:p>
        </w:tc>
        <w:tc>
          <w:tcPr>
            <w:tcW w:w="1559" w:type="dxa"/>
          </w:tcPr>
          <w:p w14:paraId="536256B0" w14:textId="77777777" w:rsidR="00BD2DDF" w:rsidRPr="008A1E86" w:rsidRDefault="00BD2DDF" w:rsidP="00ED5462">
            <w:pPr>
              <w:rPr>
                <w:rFonts w:asciiTheme="majorHAnsi" w:hAnsiTheme="majorHAnsi" w:cstheme="majorHAnsi"/>
                <w:sz w:val="22"/>
              </w:rPr>
            </w:pPr>
            <w:r w:rsidRPr="008A1E86">
              <w:rPr>
                <w:rFonts w:asciiTheme="majorHAnsi" w:hAnsiTheme="majorHAnsi" w:cstheme="majorHAnsi"/>
                <w:sz w:val="22"/>
              </w:rPr>
              <w:t>Limite résolution en incohérent (œil ou diff)</w:t>
            </w:r>
          </w:p>
        </w:tc>
        <w:tc>
          <w:tcPr>
            <w:tcW w:w="1559" w:type="dxa"/>
          </w:tcPr>
          <w:p w14:paraId="7EA48C61" w14:textId="77777777" w:rsidR="00BD2DDF" w:rsidRPr="008A1E86" w:rsidRDefault="00BD2DDF" w:rsidP="00ED5462">
            <w:pPr>
              <w:jc w:val="both"/>
              <w:rPr>
                <w:rFonts w:asciiTheme="majorHAnsi" w:hAnsiTheme="majorHAnsi" w:cstheme="majorHAnsi"/>
                <w:sz w:val="22"/>
              </w:rPr>
            </w:pPr>
            <w:r w:rsidRPr="008A1E86">
              <w:rPr>
                <w:rFonts w:asciiTheme="majorHAnsi" w:hAnsiTheme="majorHAnsi" w:cstheme="majorHAnsi"/>
                <w:sz w:val="22"/>
              </w:rPr>
              <w:t>Limite résolution en cohérent</w:t>
            </w:r>
          </w:p>
          <w:p w14:paraId="09AA5B67" w14:textId="77777777" w:rsidR="00BD2DDF" w:rsidRPr="008A1E86" w:rsidRDefault="00BD2DDF" w:rsidP="00ED5462">
            <w:pPr>
              <w:jc w:val="both"/>
              <w:rPr>
                <w:rFonts w:asciiTheme="majorHAnsi" w:hAnsiTheme="majorHAnsi" w:cstheme="majorHAnsi"/>
                <w:sz w:val="22"/>
              </w:rPr>
            </w:pPr>
            <w:r w:rsidRPr="008A1E86">
              <w:rPr>
                <w:rFonts w:asciiTheme="majorHAnsi" w:hAnsiTheme="majorHAnsi" w:cstheme="majorHAnsi"/>
                <w:sz w:val="22"/>
              </w:rPr>
              <w:t>(</w:t>
            </w:r>
            <w:proofErr w:type="gramStart"/>
            <w:r w:rsidRPr="008A1E86">
              <w:rPr>
                <w:rFonts w:asciiTheme="majorHAnsi" w:hAnsiTheme="majorHAnsi" w:cstheme="majorHAnsi"/>
                <w:sz w:val="22"/>
              </w:rPr>
              <w:t>en</w:t>
            </w:r>
            <w:proofErr w:type="gramEnd"/>
            <w:r w:rsidRPr="008A1E86">
              <w:rPr>
                <w:rFonts w:asciiTheme="majorHAnsi" w:hAnsiTheme="majorHAnsi" w:cstheme="majorHAnsi"/>
                <w:sz w:val="22"/>
              </w:rPr>
              <w:t xml:space="preserve"> µm)</w:t>
            </w:r>
          </w:p>
        </w:tc>
      </w:tr>
      <w:tr w:rsidR="00FD0A5C" w:rsidRPr="008A1E86" w14:paraId="32E45ED6" w14:textId="77777777" w:rsidTr="000112AA">
        <w:tc>
          <w:tcPr>
            <w:tcW w:w="1242" w:type="dxa"/>
            <w:vMerge w:val="restart"/>
          </w:tcPr>
          <w:p w14:paraId="64F9121E" w14:textId="77777777" w:rsidR="00FD0A5C" w:rsidRPr="008A1E86" w:rsidRDefault="00FD0A5C" w:rsidP="00ED5462">
            <w:pPr>
              <w:jc w:val="center"/>
              <w:rPr>
                <w:rFonts w:asciiTheme="majorHAnsi" w:hAnsiTheme="majorHAnsi" w:cstheme="majorHAnsi"/>
                <w:sz w:val="22"/>
              </w:rPr>
            </w:pPr>
            <w:r w:rsidRPr="008A1E86">
              <w:rPr>
                <w:rFonts w:asciiTheme="majorHAnsi" w:hAnsiTheme="majorHAnsi" w:cstheme="majorHAnsi"/>
                <w:sz w:val="22"/>
              </w:rPr>
              <w:t>10</w:t>
            </w:r>
          </w:p>
          <w:p w14:paraId="4238ED87" w14:textId="77777777" w:rsidR="00FD0A5C" w:rsidRPr="008A1E86" w:rsidRDefault="00FD0A5C" w:rsidP="00ED5462">
            <w:pPr>
              <w:jc w:val="center"/>
              <w:rPr>
                <w:rFonts w:asciiTheme="majorHAnsi" w:hAnsiTheme="majorHAnsi" w:cstheme="majorHAnsi"/>
                <w:sz w:val="22"/>
              </w:rPr>
            </w:pPr>
            <w:r w:rsidRPr="008A1E86">
              <w:rPr>
                <w:rFonts w:asciiTheme="majorHAnsi" w:hAnsiTheme="majorHAnsi" w:cstheme="majorHAnsi"/>
                <w:sz w:val="22"/>
              </w:rPr>
              <w:t>ON 0,25</w:t>
            </w:r>
          </w:p>
        </w:tc>
        <w:tc>
          <w:tcPr>
            <w:tcW w:w="993" w:type="dxa"/>
          </w:tcPr>
          <w:p w14:paraId="1CFD2BB6" w14:textId="4F508244"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10x</w:t>
            </w:r>
          </w:p>
        </w:tc>
        <w:tc>
          <w:tcPr>
            <w:tcW w:w="1134" w:type="dxa"/>
            <w:vAlign w:val="center"/>
          </w:tcPr>
          <w:p w14:paraId="3782AC86" w14:textId="10A84BA1"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1,5</w:t>
            </w:r>
          </w:p>
        </w:tc>
        <w:tc>
          <w:tcPr>
            <w:tcW w:w="1275" w:type="dxa"/>
            <w:vAlign w:val="center"/>
          </w:tcPr>
          <w:p w14:paraId="2B216E7E" w14:textId="3A37DEF1"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w:t>
            </w:r>
          </w:p>
        </w:tc>
        <w:tc>
          <w:tcPr>
            <w:tcW w:w="1418" w:type="dxa"/>
            <w:vAlign w:val="center"/>
          </w:tcPr>
          <w:p w14:paraId="3C989B22" w14:textId="57783551" w:rsidR="00FD0A5C" w:rsidRPr="008A1E86" w:rsidRDefault="00FD0A5C" w:rsidP="00ED5462">
            <w:pPr>
              <w:jc w:val="center"/>
              <w:rPr>
                <w:rFonts w:asciiTheme="majorHAnsi" w:hAnsiTheme="majorHAnsi" w:cstheme="majorHAnsi"/>
              </w:rPr>
            </w:pPr>
            <w:r w:rsidRPr="008A1E86">
              <w:rPr>
                <w:rFonts w:asciiTheme="majorHAnsi" w:hAnsiTheme="majorHAnsi" w:cstheme="majorHAnsi"/>
              </w:rPr>
              <w:t>2</w:t>
            </w:r>
          </w:p>
        </w:tc>
        <w:tc>
          <w:tcPr>
            <w:tcW w:w="1559" w:type="dxa"/>
            <w:vAlign w:val="center"/>
          </w:tcPr>
          <w:p w14:paraId="45844C81" w14:textId="23A28131"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1,5 (œil)</w:t>
            </w:r>
          </w:p>
        </w:tc>
        <w:tc>
          <w:tcPr>
            <w:tcW w:w="1559" w:type="dxa"/>
            <w:vAlign w:val="center"/>
          </w:tcPr>
          <w:p w14:paraId="7F77D2F1" w14:textId="205C805E" w:rsidR="00FD0A5C" w:rsidRPr="008A1E86" w:rsidRDefault="00FD0A5C" w:rsidP="00ED5462">
            <w:pPr>
              <w:jc w:val="center"/>
              <w:rPr>
                <w:rFonts w:asciiTheme="majorHAnsi" w:hAnsiTheme="majorHAnsi" w:cstheme="majorHAnsi"/>
              </w:rPr>
            </w:pPr>
            <w:r w:rsidRPr="008A1E86">
              <w:rPr>
                <w:rFonts w:asciiTheme="majorHAnsi" w:hAnsiTheme="majorHAnsi" w:cstheme="majorHAnsi"/>
              </w:rPr>
              <w:t>2 (diff)</w:t>
            </w:r>
          </w:p>
        </w:tc>
      </w:tr>
      <w:tr w:rsidR="00FD0A5C" w:rsidRPr="008A1E86" w14:paraId="336B74C1" w14:textId="77777777" w:rsidTr="000112AA">
        <w:tc>
          <w:tcPr>
            <w:tcW w:w="1242" w:type="dxa"/>
            <w:vMerge/>
          </w:tcPr>
          <w:p w14:paraId="7E17182C" w14:textId="77777777" w:rsidR="00FD0A5C" w:rsidRPr="008A1E86" w:rsidRDefault="00FD0A5C" w:rsidP="00ED5462">
            <w:pPr>
              <w:jc w:val="center"/>
              <w:rPr>
                <w:rFonts w:asciiTheme="majorHAnsi" w:hAnsiTheme="majorHAnsi" w:cstheme="majorHAnsi"/>
                <w:sz w:val="22"/>
              </w:rPr>
            </w:pPr>
          </w:p>
        </w:tc>
        <w:tc>
          <w:tcPr>
            <w:tcW w:w="993" w:type="dxa"/>
          </w:tcPr>
          <w:p w14:paraId="5707476B" w14:textId="258ABA9C" w:rsidR="00FD0A5C" w:rsidRPr="008A1E86" w:rsidRDefault="00FD0A5C" w:rsidP="00ED5462">
            <w:pPr>
              <w:jc w:val="center"/>
              <w:rPr>
                <w:rFonts w:asciiTheme="majorHAnsi" w:hAnsiTheme="majorHAnsi" w:cstheme="majorHAnsi"/>
              </w:rPr>
            </w:pPr>
            <w:r w:rsidRPr="008A1E86">
              <w:rPr>
                <w:rFonts w:asciiTheme="majorHAnsi" w:hAnsiTheme="majorHAnsi" w:cstheme="majorHAnsi"/>
              </w:rPr>
              <w:t>20x</w:t>
            </w:r>
          </w:p>
        </w:tc>
        <w:tc>
          <w:tcPr>
            <w:tcW w:w="1134" w:type="dxa"/>
            <w:vAlign w:val="center"/>
          </w:tcPr>
          <w:p w14:paraId="4D4BC23D" w14:textId="5631614D" w:rsidR="00FD0A5C" w:rsidRPr="008A1E86" w:rsidRDefault="00FD0A5C" w:rsidP="00FD0A5C">
            <w:pPr>
              <w:jc w:val="center"/>
              <w:rPr>
                <w:rFonts w:asciiTheme="majorHAnsi" w:hAnsiTheme="majorHAnsi" w:cstheme="majorHAnsi"/>
              </w:rPr>
            </w:pPr>
            <w:r w:rsidRPr="008A1E86">
              <w:rPr>
                <w:rFonts w:asciiTheme="majorHAnsi" w:hAnsiTheme="majorHAnsi" w:cstheme="majorHAnsi"/>
              </w:rPr>
              <w:t>0,</w:t>
            </w:r>
            <w:r>
              <w:rPr>
                <w:rFonts w:asciiTheme="majorHAnsi" w:hAnsiTheme="majorHAnsi" w:cstheme="majorHAnsi"/>
              </w:rPr>
              <w:t>8</w:t>
            </w:r>
          </w:p>
        </w:tc>
        <w:tc>
          <w:tcPr>
            <w:tcW w:w="1275" w:type="dxa"/>
            <w:vAlign w:val="center"/>
          </w:tcPr>
          <w:p w14:paraId="6E678D5A" w14:textId="1C621FEF"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w:t>
            </w:r>
          </w:p>
        </w:tc>
        <w:tc>
          <w:tcPr>
            <w:tcW w:w="1418" w:type="dxa"/>
            <w:vAlign w:val="center"/>
          </w:tcPr>
          <w:p w14:paraId="15A6A4D1" w14:textId="0BA2169D" w:rsidR="00FD0A5C" w:rsidRPr="008A1E86" w:rsidRDefault="00FD0A5C" w:rsidP="00ED5462">
            <w:pPr>
              <w:jc w:val="center"/>
              <w:rPr>
                <w:rFonts w:asciiTheme="majorHAnsi" w:hAnsiTheme="majorHAnsi" w:cstheme="majorHAnsi"/>
              </w:rPr>
            </w:pPr>
            <w:r w:rsidRPr="008A1E86">
              <w:rPr>
                <w:rFonts w:asciiTheme="majorHAnsi" w:hAnsiTheme="majorHAnsi" w:cstheme="majorHAnsi"/>
              </w:rPr>
              <w:t>2</w:t>
            </w:r>
          </w:p>
        </w:tc>
        <w:tc>
          <w:tcPr>
            <w:tcW w:w="1559" w:type="dxa"/>
            <w:vAlign w:val="center"/>
          </w:tcPr>
          <w:p w14:paraId="350DA7CA" w14:textId="0C7E2140" w:rsidR="00FD0A5C" w:rsidRPr="008A1E86" w:rsidRDefault="00FD0A5C" w:rsidP="00ED5462">
            <w:pPr>
              <w:jc w:val="center"/>
              <w:rPr>
                <w:rFonts w:asciiTheme="majorHAnsi" w:hAnsiTheme="majorHAnsi" w:cstheme="majorHAnsi"/>
              </w:rPr>
            </w:pPr>
            <w:r w:rsidRPr="008A1E86">
              <w:rPr>
                <w:rFonts w:asciiTheme="majorHAnsi" w:hAnsiTheme="majorHAnsi" w:cstheme="majorHAnsi"/>
              </w:rPr>
              <w:t>1 (diff)</w:t>
            </w:r>
          </w:p>
        </w:tc>
        <w:tc>
          <w:tcPr>
            <w:tcW w:w="1559" w:type="dxa"/>
            <w:vAlign w:val="center"/>
          </w:tcPr>
          <w:p w14:paraId="67EABD42" w14:textId="4F126BB0" w:rsidR="00FD0A5C" w:rsidRPr="008A1E86" w:rsidRDefault="00FD0A5C" w:rsidP="00ED5462">
            <w:pPr>
              <w:jc w:val="center"/>
              <w:rPr>
                <w:rFonts w:asciiTheme="majorHAnsi" w:hAnsiTheme="majorHAnsi" w:cstheme="majorHAnsi"/>
              </w:rPr>
            </w:pPr>
            <w:r w:rsidRPr="008A1E86">
              <w:rPr>
                <w:rFonts w:asciiTheme="majorHAnsi" w:hAnsiTheme="majorHAnsi" w:cstheme="majorHAnsi"/>
              </w:rPr>
              <w:t>2 (diff)</w:t>
            </w:r>
          </w:p>
        </w:tc>
      </w:tr>
      <w:tr w:rsidR="00FD0A5C" w:rsidRPr="008A1E86" w14:paraId="247EBC44" w14:textId="77777777" w:rsidTr="000112AA">
        <w:tc>
          <w:tcPr>
            <w:tcW w:w="1242" w:type="dxa"/>
            <w:vMerge w:val="restart"/>
          </w:tcPr>
          <w:p w14:paraId="3C6AD98B" w14:textId="77777777" w:rsidR="00FD0A5C" w:rsidRPr="00984F4A" w:rsidRDefault="00FD0A5C" w:rsidP="00ED5462">
            <w:pPr>
              <w:jc w:val="center"/>
              <w:rPr>
                <w:rFonts w:asciiTheme="majorHAnsi" w:hAnsiTheme="majorHAnsi" w:cstheme="majorHAnsi"/>
                <w:sz w:val="22"/>
                <w:highlight w:val="yellow"/>
              </w:rPr>
            </w:pPr>
            <w:r w:rsidRPr="00984F4A">
              <w:rPr>
                <w:rFonts w:asciiTheme="majorHAnsi" w:hAnsiTheme="majorHAnsi" w:cstheme="majorHAnsi"/>
                <w:sz w:val="22"/>
                <w:highlight w:val="yellow"/>
              </w:rPr>
              <w:t>20 ON=0,40</w:t>
            </w:r>
          </w:p>
        </w:tc>
        <w:tc>
          <w:tcPr>
            <w:tcW w:w="993" w:type="dxa"/>
          </w:tcPr>
          <w:p w14:paraId="6A2883A2" w14:textId="4FB40C30"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10x</w:t>
            </w:r>
          </w:p>
        </w:tc>
        <w:tc>
          <w:tcPr>
            <w:tcW w:w="1134" w:type="dxa"/>
            <w:vAlign w:val="center"/>
          </w:tcPr>
          <w:p w14:paraId="2F4ECB66" w14:textId="10BD6D04" w:rsidR="00FD0A5C" w:rsidRPr="00984F4A" w:rsidRDefault="00FD0A5C" w:rsidP="00FD0A5C">
            <w:pPr>
              <w:jc w:val="center"/>
              <w:rPr>
                <w:rFonts w:asciiTheme="majorHAnsi" w:hAnsiTheme="majorHAnsi" w:cstheme="majorHAnsi"/>
                <w:highlight w:val="yellow"/>
              </w:rPr>
            </w:pPr>
            <w:r w:rsidRPr="00984F4A">
              <w:rPr>
                <w:rFonts w:asciiTheme="majorHAnsi" w:hAnsiTheme="majorHAnsi" w:cstheme="majorHAnsi"/>
                <w:highlight w:val="yellow"/>
              </w:rPr>
              <w:t>0.8</w:t>
            </w:r>
          </w:p>
        </w:tc>
        <w:tc>
          <w:tcPr>
            <w:tcW w:w="1275" w:type="dxa"/>
            <w:vAlign w:val="center"/>
          </w:tcPr>
          <w:p w14:paraId="7CDDD0F5" w14:textId="45B2A57E" w:rsidR="00FD0A5C" w:rsidRPr="00984F4A" w:rsidRDefault="00FD0A5C" w:rsidP="00FD0A5C">
            <w:pPr>
              <w:jc w:val="center"/>
              <w:rPr>
                <w:rFonts w:asciiTheme="majorHAnsi" w:hAnsiTheme="majorHAnsi" w:cstheme="majorHAnsi"/>
                <w:highlight w:val="yellow"/>
              </w:rPr>
            </w:pPr>
            <w:r w:rsidRPr="00984F4A">
              <w:rPr>
                <w:rFonts w:asciiTheme="majorHAnsi" w:hAnsiTheme="majorHAnsi" w:cstheme="majorHAnsi"/>
                <w:highlight w:val="yellow"/>
              </w:rPr>
              <w:t>0.6</w:t>
            </w:r>
          </w:p>
        </w:tc>
        <w:tc>
          <w:tcPr>
            <w:tcW w:w="1418" w:type="dxa"/>
            <w:vAlign w:val="center"/>
          </w:tcPr>
          <w:p w14:paraId="64A63D17" w14:textId="75413D2D"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1.25</w:t>
            </w:r>
          </w:p>
        </w:tc>
        <w:tc>
          <w:tcPr>
            <w:tcW w:w="1559" w:type="dxa"/>
            <w:vAlign w:val="center"/>
          </w:tcPr>
          <w:p w14:paraId="58827F62" w14:textId="06735082" w:rsidR="00FD0A5C" w:rsidRPr="00984F4A" w:rsidRDefault="00FD0A5C" w:rsidP="00FD0A5C">
            <w:pPr>
              <w:jc w:val="center"/>
              <w:rPr>
                <w:rFonts w:asciiTheme="majorHAnsi" w:hAnsiTheme="majorHAnsi" w:cstheme="majorHAnsi"/>
                <w:highlight w:val="yellow"/>
              </w:rPr>
            </w:pPr>
            <w:r w:rsidRPr="00984F4A">
              <w:rPr>
                <w:rFonts w:asciiTheme="majorHAnsi" w:hAnsiTheme="majorHAnsi" w:cstheme="majorHAnsi"/>
                <w:highlight w:val="yellow"/>
              </w:rPr>
              <w:t>0.8(œil)</w:t>
            </w:r>
          </w:p>
        </w:tc>
        <w:tc>
          <w:tcPr>
            <w:tcW w:w="1559" w:type="dxa"/>
            <w:vAlign w:val="center"/>
          </w:tcPr>
          <w:p w14:paraId="215DBF40" w14:textId="1D67B686"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1.25(diff)</w:t>
            </w:r>
          </w:p>
        </w:tc>
      </w:tr>
      <w:tr w:rsidR="00FD0A5C" w:rsidRPr="008A1E86" w14:paraId="17EDD547" w14:textId="77777777" w:rsidTr="000112AA">
        <w:tblPrEx>
          <w:tblLook w:val="04A0" w:firstRow="1" w:lastRow="0" w:firstColumn="1" w:lastColumn="0" w:noHBand="0" w:noVBand="1"/>
        </w:tblPrEx>
        <w:tc>
          <w:tcPr>
            <w:tcW w:w="1242" w:type="dxa"/>
            <w:vMerge/>
          </w:tcPr>
          <w:p w14:paraId="2D093128" w14:textId="77777777" w:rsidR="00FD0A5C" w:rsidRPr="00984F4A" w:rsidRDefault="00FD0A5C" w:rsidP="00ED5462">
            <w:pPr>
              <w:jc w:val="center"/>
              <w:rPr>
                <w:rFonts w:asciiTheme="majorHAnsi" w:hAnsiTheme="majorHAnsi" w:cstheme="majorHAnsi"/>
                <w:sz w:val="22"/>
                <w:highlight w:val="yellow"/>
              </w:rPr>
            </w:pPr>
          </w:p>
        </w:tc>
        <w:tc>
          <w:tcPr>
            <w:tcW w:w="993" w:type="dxa"/>
          </w:tcPr>
          <w:p w14:paraId="54AF84B3" w14:textId="4A70C4E9"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20x</w:t>
            </w:r>
          </w:p>
        </w:tc>
        <w:tc>
          <w:tcPr>
            <w:tcW w:w="1134" w:type="dxa"/>
            <w:vAlign w:val="center"/>
          </w:tcPr>
          <w:p w14:paraId="6C82B791" w14:textId="32710CBD" w:rsidR="00FD0A5C" w:rsidRPr="00984F4A" w:rsidRDefault="00FD0A5C" w:rsidP="00FD0A5C">
            <w:pPr>
              <w:jc w:val="center"/>
              <w:rPr>
                <w:rFonts w:asciiTheme="majorHAnsi" w:hAnsiTheme="majorHAnsi" w:cstheme="majorHAnsi"/>
                <w:highlight w:val="yellow"/>
              </w:rPr>
            </w:pPr>
            <w:r w:rsidRPr="00984F4A">
              <w:rPr>
                <w:rFonts w:asciiTheme="majorHAnsi" w:hAnsiTheme="majorHAnsi" w:cstheme="majorHAnsi"/>
                <w:highlight w:val="yellow"/>
              </w:rPr>
              <w:t>0.4</w:t>
            </w:r>
          </w:p>
        </w:tc>
        <w:tc>
          <w:tcPr>
            <w:tcW w:w="1275" w:type="dxa"/>
            <w:vAlign w:val="center"/>
          </w:tcPr>
          <w:p w14:paraId="6DC92F22" w14:textId="7183B2FB" w:rsidR="00FD0A5C" w:rsidRPr="00984F4A" w:rsidRDefault="00FD0A5C" w:rsidP="00FD0A5C">
            <w:pPr>
              <w:jc w:val="center"/>
              <w:rPr>
                <w:rFonts w:asciiTheme="majorHAnsi" w:hAnsiTheme="majorHAnsi" w:cstheme="majorHAnsi"/>
                <w:highlight w:val="yellow"/>
              </w:rPr>
            </w:pPr>
            <w:r w:rsidRPr="00984F4A">
              <w:rPr>
                <w:rFonts w:asciiTheme="majorHAnsi" w:hAnsiTheme="majorHAnsi" w:cstheme="majorHAnsi"/>
                <w:highlight w:val="yellow"/>
              </w:rPr>
              <w:t>0.6</w:t>
            </w:r>
          </w:p>
        </w:tc>
        <w:tc>
          <w:tcPr>
            <w:tcW w:w="1418" w:type="dxa"/>
            <w:vAlign w:val="center"/>
          </w:tcPr>
          <w:p w14:paraId="5A221620" w14:textId="5E9FFDD1"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1.25</w:t>
            </w:r>
          </w:p>
        </w:tc>
        <w:tc>
          <w:tcPr>
            <w:tcW w:w="1559" w:type="dxa"/>
            <w:vAlign w:val="center"/>
          </w:tcPr>
          <w:p w14:paraId="68B79D51" w14:textId="42C5EACC" w:rsidR="00FD0A5C" w:rsidRPr="00984F4A" w:rsidRDefault="00FD0A5C" w:rsidP="00CA08F2">
            <w:pPr>
              <w:jc w:val="center"/>
              <w:rPr>
                <w:rFonts w:asciiTheme="majorHAnsi" w:hAnsiTheme="majorHAnsi" w:cstheme="majorHAnsi"/>
                <w:highlight w:val="yellow"/>
              </w:rPr>
            </w:pPr>
            <w:r w:rsidRPr="00984F4A">
              <w:rPr>
                <w:rFonts w:asciiTheme="majorHAnsi" w:hAnsiTheme="majorHAnsi" w:cstheme="majorHAnsi"/>
                <w:highlight w:val="yellow"/>
              </w:rPr>
              <w:t>0.6</w:t>
            </w:r>
            <w:r w:rsidR="00CA08F2" w:rsidRPr="00984F4A">
              <w:rPr>
                <w:rFonts w:asciiTheme="majorHAnsi" w:hAnsiTheme="majorHAnsi" w:cstheme="majorHAnsi"/>
                <w:highlight w:val="yellow"/>
              </w:rPr>
              <w:t xml:space="preserve"> </w:t>
            </w:r>
            <w:r w:rsidRPr="00984F4A">
              <w:rPr>
                <w:rFonts w:asciiTheme="majorHAnsi" w:hAnsiTheme="majorHAnsi" w:cstheme="majorHAnsi"/>
                <w:highlight w:val="yellow"/>
              </w:rPr>
              <w:t>(diff)</w:t>
            </w:r>
          </w:p>
        </w:tc>
        <w:tc>
          <w:tcPr>
            <w:tcW w:w="1559" w:type="dxa"/>
            <w:vAlign w:val="center"/>
          </w:tcPr>
          <w:p w14:paraId="671B2881" w14:textId="39038694" w:rsidR="00FD0A5C" w:rsidRPr="00984F4A" w:rsidRDefault="00FD0A5C" w:rsidP="00ED5462">
            <w:pPr>
              <w:jc w:val="center"/>
              <w:rPr>
                <w:rFonts w:asciiTheme="majorHAnsi" w:hAnsiTheme="majorHAnsi" w:cstheme="majorHAnsi"/>
                <w:highlight w:val="yellow"/>
              </w:rPr>
            </w:pPr>
            <w:r w:rsidRPr="00984F4A">
              <w:rPr>
                <w:rFonts w:asciiTheme="majorHAnsi" w:hAnsiTheme="majorHAnsi" w:cstheme="majorHAnsi"/>
                <w:highlight w:val="yellow"/>
              </w:rPr>
              <w:t>1.25(diff)</w:t>
            </w:r>
          </w:p>
        </w:tc>
      </w:tr>
      <w:tr w:rsidR="00FD0A5C" w:rsidRPr="00984F4A" w14:paraId="3154C925" w14:textId="77777777" w:rsidTr="000112AA">
        <w:tblPrEx>
          <w:tblLook w:val="04A0" w:firstRow="1" w:lastRow="0" w:firstColumn="1" w:lastColumn="0" w:noHBand="0" w:noVBand="1"/>
        </w:tblPrEx>
        <w:tc>
          <w:tcPr>
            <w:tcW w:w="1242" w:type="dxa"/>
            <w:vMerge w:val="restart"/>
          </w:tcPr>
          <w:p w14:paraId="1A1BB44D" w14:textId="77777777" w:rsidR="00FD0A5C" w:rsidRPr="00984F4A" w:rsidRDefault="00FD0A5C" w:rsidP="00ED5462">
            <w:pPr>
              <w:jc w:val="center"/>
              <w:rPr>
                <w:rFonts w:asciiTheme="majorHAnsi" w:hAnsiTheme="majorHAnsi" w:cstheme="majorHAnsi"/>
                <w:sz w:val="22"/>
              </w:rPr>
            </w:pPr>
            <w:r w:rsidRPr="00984F4A">
              <w:rPr>
                <w:rFonts w:asciiTheme="majorHAnsi" w:hAnsiTheme="majorHAnsi" w:cstheme="majorHAnsi"/>
                <w:sz w:val="22"/>
              </w:rPr>
              <w:t>40 ON=0,65</w:t>
            </w:r>
          </w:p>
        </w:tc>
        <w:tc>
          <w:tcPr>
            <w:tcW w:w="993" w:type="dxa"/>
          </w:tcPr>
          <w:p w14:paraId="33E0A798" w14:textId="7EE7EC04" w:rsidR="00FD0A5C" w:rsidRPr="00984F4A" w:rsidRDefault="00FD0A5C" w:rsidP="00ED5462">
            <w:pPr>
              <w:jc w:val="center"/>
              <w:rPr>
                <w:rFonts w:asciiTheme="majorHAnsi" w:hAnsiTheme="majorHAnsi" w:cstheme="majorHAnsi"/>
              </w:rPr>
            </w:pPr>
            <w:r w:rsidRPr="00984F4A">
              <w:rPr>
                <w:rFonts w:asciiTheme="majorHAnsi" w:hAnsiTheme="majorHAnsi" w:cstheme="majorHAnsi"/>
              </w:rPr>
              <w:t>10x</w:t>
            </w:r>
          </w:p>
        </w:tc>
        <w:tc>
          <w:tcPr>
            <w:tcW w:w="1134" w:type="dxa"/>
            <w:vAlign w:val="center"/>
          </w:tcPr>
          <w:p w14:paraId="4C8A3FD8" w14:textId="7550DC6F"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0.4</w:t>
            </w:r>
          </w:p>
        </w:tc>
        <w:tc>
          <w:tcPr>
            <w:tcW w:w="1275" w:type="dxa"/>
            <w:vAlign w:val="center"/>
          </w:tcPr>
          <w:p w14:paraId="6EC02233" w14:textId="4EA2D9BD"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0.4</w:t>
            </w:r>
          </w:p>
        </w:tc>
        <w:tc>
          <w:tcPr>
            <w:tcW w:w="1418" w:type="dxa"/>
            <w:vAlign w:val="center"/>
          </w:tcPr>
          <w:p w14:paraId="5BECEB79" w14:textId="47A131F7"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0.8</w:t>
            </w:r>
          </w:p>
        </w:tc>
        <w:tc>
          <w:tcPr>
            <w:tcW w:w="1559" w:type="dxa"/>
            <w:vAlign w:val="center"/>
          </w:tcPr>
          <w:p w14:paraId="2B125ED8" w14:textId="242B25ED"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0.4(diff)</w:t>
            </w:r>
          </w:p>
        </w:tc>
        <w:tc>
          <w:tcPr>
            <w:tcW w:w="1559" w:type="dxa"/>
            <w:vAlign w:val="center"/>
          </w:tcPr>
          <w:p w14:paraId="7ACD4ECB" w14:textId="1FED0990"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0.8diff)</w:t>
            </w:r>
          </w:p>
        </w:tc>
      </w:tr>
      <w:tr w:rsidR="00FD0A5C" w:rsidRPr="00984F4A" w14:paraId="4C56EFCC" w14:textId="77777777" w:rsidTr="000112AA">
        <w:tblPrEx>
          <w:tblLook w:val="04A0" w:firstRow="1" w:lastRow="0" w:firstColumn="1" w:lastColumn="0" w:noHBand="0" w:noVBand="1"/>
        </w:tblPrEx>
        <w:tc>
          <w:tcPr>
            <w:tcW w:w="1242" w:type="dxa"/>
            <w:vMerge/>
          </w:tcPr>
          <w:p w14:paraId="1CB54C9C" w14:textId="77777777" w:rsidR="00FD0A5C" w:rsidRPr="00984F4A" w:rsidRDefault="00FD0A5C" w:rsidP="00ED5462">
            <w:pPr>
              <w:jc w:val="center"/>
              <w:rPr>
                <w:rFonts w:asciiTheme="majorHAnsi" w:hAnsiTheme="majorHAnsi" w:cstheme="majorHAnsi"/>
                <w:sz w:val="22"/>
              </w:rPr>
            </w:pPr>
          </w:p>
        </w:tc>
        <w:tc>
          <w:tcPr>
            <w:tcW w:w="993" w:type="dxa"/>
          </w:tcPr>
          <w:p w14:paraId="7248D10A" w14:textId="18F79656" w:rsidR="00FD0A5C" w:rsidRPr="00984F4A" w:rsidRDefault="00FD0A5C" w:rsidP="00ED5462">
            <w:pPr>
              <w:jc w:val="center"/>
              <w:rPr>
                <w:rFonts w:asciiTheme="majorHAnsi" w:hAnsiTheme="majorHAnsi" w:cstheme="majorHAnsi"/>
              </w:rPr>
            </w:pPr>
            <w:r w:rsidRPr="00984F4A">
              <w:rPr>
                <w:rFonts w:asciiTheme="majorHAnsi" w:hAnsiTheme="majorHAnsi" w:cstheme="majorHAnsi"/>
              </w:rPr>
              <w:t>20x</w:t>
            </w:r>
          </w:p>
        </w:tc>
        <w:tc>
          <w:tcPr>
            <w:tcW w:w="1134" w:type="dxa"/>
            <w:vAlign w:val="center"/>
          </w:tcPr>
          <w:p w14:paraId="6E885AB3" w14:textId="599BC38A"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0.2</w:t>
            </w:r>
          </w:p>
        </w:tc>
        <w:tc>
          <w:tcPr>
            <w:tcW w:w="1275" w:type="dxa"/>
            <w:vAlign w:val="center"/>
          </w:tcPr>
          <w:p w14:paraId="000C7ECA" w14:textId="72ABD452"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0.4</w:t>
            </w:r>
          </w:p>
        </w:tc>
        <w:tc>
          <w:tcPr>
            <w:tcW w:w="1418" w:type="dxa"/>
            <w:vAlign w:val="center"/>
          </w:tcPr>
          <w:p w14:paraId="7A68C54D" w14:textId="329C1FC3"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0.8</w:t>
            </w:r>
          </w:p>
        </w:tc>
        <w:tc>
          <w:tcPr>
            <w:tcW w:w="1559" w:type="dxa"/>
            <w:vAlign w:val="center"/>
          </w:tcPr>
          <w:p w14:paraId="2066047A" w14:textId="03155222"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0.4(diff)</w:t>
            </w:r>
          </w:p>
        </w:tc>
        <w:tc>
          <w:tcPr>
            <w:tcW w:w="1559" w:type="dxa"/>
            <w:vAlign w:val="center"/>
          </w:tcPr>
          <w:p w14:paraId="04C673D9" w14:textId="594540E0"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0.8(diff)</w:t>
            </w:r>
          </w:p>
        </w:tc>
      </w:tr>
      <w:tr w:rsidR="00FD0A5C" w:rsidRPr="008A1E86" w14:paraId="281A8FD8" w14:textId="77777777" w:rsidTr="000112AA">
        <w:tblPrEx>
          <w:tblLook w:val="04A0" w:firstRow="1" w:lastRow="0" w:firstColumn="1" w:lastColumn="0" w:noHBand="0" w:noVBand="1"/>
        </w:tblPrEx>
        <w:tc>
          <w:tcPr>
            <w:tcW w:w="1242" w:type="dxa"/>
          </w:tcPr>
          <w:p w14:paraId="3E3A4624" w14:textId="77777777" w:rsidR="00FD0A5C" w:rsidRPr="00984F4A" w:rsidRDefault="00FD0A5C" w:rsidP="00ED5462">
            <w:pPr>
              <w:jc w:val="center"/>
              <w:rPr>
                <w:rFonts w:asciiTheme="majorHAnsi" w:hAnsiTheme="majorHAnsi" w:cstheme="majorHAnsi"/>
                <w:sz w:val="22"/>
              </w:rPr>
            </w:pPr>
            <w:r w:rsidRPr="00984F4A">
              <w:rPr>
                <w:rFonts w:asciiTheme="majorHAnsi" w:hAnsiTheme="majorHAnsi" w:cstheme="majorHAnsi"/>
                <w:sz w:val="22"/>
              </w:rPr>
              <w:t>100</w:t>
            </w:r>
          </w:p>
          <w:p w14:paraId="5CA1B588" w14:textId="77777777" w:rsidR="00FD0A5C" w:rsidRPr="00984F4A" w:rsidRDefault="00FD0A5C" w:rsidP="00ED5462">
            <w:pPr>
              <w:jc w:val="center"/>
              <w:rPr>
                <w:rFonts w:asciiTheme="majorHAnsi" w:hAnsiTheme="majorHAnsi" w:cstheme="majorHAnsi"/>
                <w:sz w:val="22"/>
              </w:rPr>
            </w:pPr>
            <w:r w:rsidRPr="00984F4A">
              <w:rPr>
                <w:rFonts w:asciiTheme="majorHAnsi" w:hAnsiTheme="majorHAnsi" w:cstheme="majorHAnsi"/>
                <w:sz w:val="22"/>
              </w:rPr>
              <w:t>ON=1,25</w:t>
            </w:r>
          </w:p>
        </w:tc>
        <w:tc>
          <w:tcPr>
            <w:tcW w:w="993" w:type="dxa"/>
          </w:tcPr>
          <w:p w14:paraId="42BE162C" w14:textId="4BE773A5" w:rsidR="00FD0A5C" w:rsidRPr="00984F4A" w:rsidRDefault="00FD0A5C" w:rsidP="00ED5462">
            <w:pPr>
              <w:jc w:val="center"/>
              <w:rPr>
                <w:rFonts w:asciiTheme="majorHAnsi" w:hAnsiTheme="majorHAnsi" w:cstheme="majorHAnsi"/>
              </w:rPr>
            </w:pPr>
            <w:r w:rsidRPr="00984F4A">
              <w:rPr>
                <w:rFonts w:asciiTheme="majorHAnsi" w:hAnsiTheme="majorHAnsi" w:cstheme="majorHAnsi"/>
              </w:rPr>
              <w:t>10 ou 20x</w:t>
            </w:r>
          </w:p>
        </w:tc>
        <w:tc>
          <w:tcPr>
            <w:tcW w:w="1134" w:type="dxa"/>
            <w:vAlign w:val="center"/>
          </w:tcPr>
          <w:p w14:paraId="094C63A0" w14:textId="77777777" w:rsidR="00FD0A5C" w:rsidRPr="00984F4A" w:rsidRDefault="00FD0A5C" w:rsidP="00B0194C">
            <w:pPr>
              <w:jc w:val="center"/>
              <w:rPr>
                <w:rFonts w:asciiTheme="majorHAnsi" w:hAnsiTheme="majorHAnsi" w:cstheme="majorHAnsi"/>
              </w:rPr>
            </w:pPr>
            <w:r w:rsidRPr="00984F4A">
              <w:rPr>
                <w:rFonts w:asciiTheme="majorHAnsi" w:hAnsiTheme="majorHAnsi" w:cstheme="majorHAnsi"/>
              </w:rPr>
              <w:t>0.15</w:t>
            </w:r>
          </w:p>
          <w:p w14:paraId="116561D1" w14:textId="4A876748" w:rsidR="00FD0A5C" w:rsidRPr="00984F4A" w:rsidRDefault="00FD0A5C" w:rsidP="00FD0A5C">
            <w:pPr>
              <w:jc w:val="center"/>
              <w:rPr>
                <w:rFonts w:asciiTheme="majorHAnsi" w:hAnsiTheme="majorHAnsi" w:cstheme="majorHAnsi"/>
              </w:rPr>
            </w:pPr>
            <w:r w:rsidRPr="00984F4A">
              <w:rPr>
                <w:rFonts w:asciiTheme="majorHAnsi" w:hAnsiTheme="majorHAnsi" w:cstheme="majorHAnsi"/>
              </w:rPr>
              <w:t>0.08</w:t>
            </w:r>
          </w:p>
        </w:tc>
        <w:tc>
          <w:tcPr>
            <w:tcW w:w="1275" w:type="dxa"/>
            <w:vAlign w:val="center"/>
          </w:tcPr>
          <w:p w14:paraId="79663B81" w14:textId="797A4B00"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0.2</w:t>
            </w:r>
          </w:p>
        </w:tc>
        <w:tc>
          <w:tcPr>
            <w:tcW w:w="1418" w:type="dxa"/>
            <w:vAlign w:val="center"/>
          </w:tcPr>
          <w:p w14:paraId="6205C6FC" w14:textId="639C396E"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0.4</w:t>
            </w:r>
          </w:p>
        </w:tc>
        <w:tc>
          <w:tcPr>
            <w:tcW w:w="1559" w:type="dxa"/>
            <w:vAlign w:val="center"/>
          </w:tcPr>
          <w:p w14:paraId="12AFACCF" w14:textId="7B542984"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0.2(diff)</w:t>
            </w:r>
          </w:p>
        </w:tc>
        <w:tc>
          <w:tcPr>
            <w:tcW w:w="1559" w:type="dxa"/>
            <w:vAlign w:val="center"/>
          </w:tcPr>
          <w:p w14:paraId="78852CF4" w14:textId="66C9B71E" w:rsidR="00FD0A5C" w:rsidRPr="00984F4A" w:rsidRDefault="00FD0A5C" w:rsidP="00ED5462">
            <w:pPr>
              <w:jc w:val="center"/>
              <w:rPr>
                <w:rFonts w:asciiTheme="majorHAnsi" w:hAnsiTheme="majorHAnsi" w:cstheme="majorHAnsi"/>
              </w:rPr>
            </w:pPr>
            <w:r w:rsidRPr="00984F4A">
              <w:rPr>
                <w:rFonts w:asciiTheme="majorHAnsi" w:hAnsiTheme="majorHAnsi" w:cstheme="majorHAnsi"/>
              </w:rPr>
              <w:t>0.4(diff)</w:t>
            </w:r>
          </w:p>
        </w:tc>
      </w:tr>
    </w:tbl>
    <w:p w14:paraId="5D17A68E" w14:textId="77777777" w:rsidR="006C306F" w:rsidRDefault="006C306F" w:rsidP="00CA73F1">
      <w:pPr>
        <w:jc w:val="both"/>
        <w:rPr>
          <w:rFonts w:asciiTheme="majorHAnsi" w:hAnsiTheme="majorHAnsi" w:cstheme="majorHAnsi"/>
          <w:u w:val="single"/>
        </w:rPr>
      </w:pPr>
    </w:p>
    <w:p w14:paraId="0CEA5A22" w14:textId="77777777" w:rsidR="000112AA" w:rsidRPr="00C62692" w:rsidRDefault="000112AA" w:rsidP="006C306F">
      <w:pPr>
        <w:rPr>
          <w:rFonts w:asciiTheme="majorHAnsi" w:hAnsiTheme="majorHAnsi" w:cstheme="majorHAnsi"/>
          <w:b/>
          <w:sz w:val="40"/>
          <w:szCs w:val="40"/>
        </w:rPr>
      </w:pPr>
    </w:p>
    <w:p w14:paraId="1E45DC0B" w14:textId="77777777" w:rsidR="006C306F" w:rsidRDefault="006C306F" w:rsidP="006C306F">
      <w:pPr>
        <w:rPr>
          <w:rFonts w:asciiTheme="majorHAnsi" w:hAnsiTheme="majorHAnsi" w:cstheme="majorHAnsi"/>
          <w:b/>
          <w:i/>
        </w:rPr>
      </w:pPr>
      <w:r w:rsidRPr="00EB52DD">
        <w:rPr>
          <w:rFonts w:asciiTheme="majorHAnsi" w:hAnsiTheme="majorHAnsi" w:cstheme="majorHAnsi"/>
          <w:b/>
          <w:i/>
        </w:rPr>
        <w:t>Observation de différent</w:t>
      </w:r>
      <w:r>
        <w:rPr>
          <w:rFonts w:asciiTheme="majorHAnsi" w:hAnsiTheme="majorHAnsi" w:cstheme="majorHAnsi"/>
          <w:b/>
          <w:i/>
        </w:rPr>
        <w:t>es mires gravées</w:t>
      </w:r>
      <w:r w:rsidRPr="00EB52DD">
        <w:rPr>
          <w:rFonts w:asciiTheme="majorHAnsi" w:hAnsiTheme="majorHAnsi" w:cstheme="majorHAnsi"/>
          <w:b/>
          <w:i/>
        </w:rPr>
        <w:t xml:space="preserve"> </w:t>
      </w:r>
      <w:r>
        <w:rPr>
          <w:rFonts w:asciiTheme="majorHAnsi" w:hAnsiTheme="majorHAnsi" w:cstheme="majorHAnsi"/>
          <w:b/>
          <w:i/>
        </w:rPr>
        <w:t>sous 2 types d’éclairage</w:t>
      </w:r>
    </w:p>
    <w:p w14:paraId="7ED46B2A" w14:textId="5B4EC08A" w:rsidR="00981BDD" w:rsidRDefault="00854751" w:rsidP="006C306F">
      <w:pPr>
        <w:rPr>
          <w:rFonts w:asciiTheme="majorHAnsi" w:hAnsiTheme="majorHAnsi" w:cstheme="majorHAnsi"/>
          <w:b/>
          <w:i/>
        </w:rPr>
      </w:pPr>
      <w:r>
        <w:t>O</w:t>
      </w:r>
      <w:r w:rsidR="00981BDD">
        <w:t>bjectif ×10</w:t>
      </w:r>
      <w:r w:rsidR="0050171F">
        <w:t> ; x20</w:t>
      </w:r>
    </w:p>
    <w:p w14:paraId="296DD7A4" w14:textId="77777777" w:rsidR="00CA08F2" w:rsidRDefault="00CA08F2" w:rsidP="006C306F">
      <w:r>
        <w:t>Identifiez les différentes mires : celles que l’on arrive à résoudre et celles dont la période n’est plus visible (en ramenant toujours le motif observé au centre du champ, là où la résolution est la meilleure). On passera alors à l’oculaire ×20 pour voir si on peut aller plus loin dans ce cas.</w:t>
      </w:r>
    </w:p>
    <w:p w14:paraId="0D5528A0" w14:textId="77777777" w:rsidR="00CA08F2" w:rsidRDefault="00CA08F2" w:rsidP="006C306F"/>
    <w:p w14:paraId="79593A4E" w14:textId="75F684E4" w:rsidR="00CA08F2" w:rsidRDefault="00CA08F2" w:rsidP="006C306F">
      <w:r>
        <w:t xml:space="preserve"> Quel est l’intérêt d’augmenter le grossissement de l’oculaire ? </w:t>
      </w:r>
    </w:p>
    <w:p w14:paraId="1704371A" w14:textId="77777777" w:rsidR="00CA08F2" w:rsidRDefault="00CA08F2" w:rsidP="006C306F"/>
    <w:p w14:paraId="17C2A409" w14:textId="77777777" w:rsidR="00CA08F2" w:rsidRDefault="00CA08F2" w:rsidP="006C306F"/>
    <w:p w14:paraId="3F1A537E" w14:textId="77777777" w:rsidR="00854751" w:rsidRDefault="00854751" w:rsidP="006C306F"/>
    <w:p w14:paraId="3B06DBAA" w14:textId="677BA6DF" w:rsidR="00CA08F2" w:rsidRDefault="00CA08F2" w:rsidP="006C306F">
      <w:r>
        <w:t xml:space="preserve">Avec l’objectif ×10, </w:t>
      </w:r>
      <w:r w:rsidR="0050171F">
        <w:t xml:space="preserve">x20, </w:t>
      </w:r>
      <w:r>
        <w:t xml:space="preserve">quelle est la limite de résolution en éclairage cohérent ? </w:t>
      </w:r>
    </w:p>
    <w:p w14:paraId="3C630583" w14:textId="77777777" w:rsidR="0050171F" w:rsidRDefault="0050171F" w:rsidP="006C306F"/>
    <w:p w14:paraId="7001CE01" w14:textId="77777777" w:rsidR="00854751" w:rsidRDefault="00854751" w:rsidP="006C306F"/>
    <w:p w14:paraId="5E0C9B93" w14:textId="77777777" w:rsidR="00CA08F2" w:rsidRDefault="00CA08F2" w:rsidP="006C306F">
      <w:r>
        <w:t xml:space="preserve">Ouvrez le diaphragme d’ouverture du condenseur (DO) </w:t>
      </w:r>
      <w:r w:rsidRPr="00981BDD">
        <w:rPr>
          <w:b/>
          <w:sz w:val="32"/>
          <w:szCs w:val="32"/>
        </w:rPr>
        <w:t xml:space="preserve">pour passer en éclairage incohérent. </w:t>
      </w:r>
      <w:r>
        <w:t>Identifiez la mire résolue ayant le pas le plus petit</w:t>
      </w:r>
    </w:p>
    <w:p w14:paraId="101E1E9C" w14:textId="77777777" w:rsidR="006C306F" w:rsidRDefault="006C306F" w:rsidP="006C306F">
      <w:pPr>
        <w:rPr>
          <w:rFonts w:asciiTheme="majorHAnsi" w:hAnsiTheme="majorHAnsi" w:cstheme="majorHAnsi"/>
          <w:b/>
          <w:i/>
          <w:u w:val="single"/>
        </w:rPr>
      </w:pPr>
    </w:p>
    <w:p w14:paraId="73A8713E" w14:textId="77777777" w:rsidR="00CA08F2" w:rsidRDefault="00CA08F2" w:rsidP="006C306F">
      <w:pPr>
        <w:rPr>
          <w:rFonts w:asciiTheme="majorHAnsi" w:hAnsiTheme="majorHAnsi" w:cstheme="majorHAnsi"/>
          <w:b/>
          <w:i/>
          <w:u w:val="single"/>
        </w:rPr>
      </w:pPr>
    </w:p>
    <w:p w14:paraId="200D534F" w14:textId="059E585E" w:rsidR="00CA08F2" w:rsidRPr="00EB52DD" w:rsidRDefault="00CA08F2" w:rsidP="006C306F">
      <w:pPr>
        <w:rPr>
          <w:rFonts w:asciiTheme="majorHAnsi" w:hAnsiTheme="majorHAnsi" w:cstheme="majorHAnsi"/>
          <w:b/>
          <w:i/>
          <w:u w:val="single"/>
        </w:rPr>
      </w:pPr>
    </w:p>
    <w:p w14:paraId="6E8909BB" w14:textId="0FBD50D0" w:rsidR="006C306F" w:rsidRPr="00EB52DD" w:rsidRDefault="00FF2E7F" w:rsidP="006C306F">
      <w:pPr>
        <w:jc w:val="both"/>
        <w:rPr>
          <w:rFonts w:asciiTheme="majorHAnsi" w:hAnsiTheme="majorHAnsi" w:cstheme="majorHAnsi"/>
          <w:i/>
        </w:rPr>
      </w:pPr>
      <w:r>
        <w:rPr>
          <w:rFonts w:asciiTheme="majorHAnsi" w:hAnsiTheme="majorHAnsi" w:cstheme="majorHAnsi"/>
          <w:i/>
        </w:rPr>
        <w:t>Comparaisons avec l</w:t>
      </w:r>
      <w:r w:rsidR="006C306F" w:rsidRPr="00EB52DD">
        <w:rPr>
          <w:rFonts w:asciiTheme="majorHAnsi" w:hAnsiTheme="majorHAnsi" w:cstheme="majorHAnsi"/>
          <w:i/>
        </w:rPr>
        <w:t xml:space="preserve">es limites théoriques </w:t>
      </w:r>
      <w:r>
        <w:rPr>
          <w:rFonts w:asciiTheme="majorHAnsi" w:hAnsiTheme="majorHAnsi" w:cstheme="majorHAnsi"/>
          <w:i/>
        </w:rPr>
        <w:t>(</w:t>
      </w:r>
      <w:r w:rsidR="00A41D1D">
        <w:rPr>
          <w:rFonts w:asciiTheme="majorHAnsi" w:hAnsiTheme="majorHAnsi" w:cstheme="majorHAnsi"/>
          <w:i/>
        </w:rPr>
        <w:t>tableau</w:t>
      </w:r>
      <w:r>
        <w:rPr>
          <w:rFonts w:asciiTheme="majorHAnsi" w:hAnsiTheme="majorHAnsi" w:cstheme="majorHAnsi"/>
          <w:i/>
        </w:rPr>
        <w:t>)</w:t>
      </w:r>
      <w:r w:rsidR="006C306F" w:rsidRPr="00EB52DD">
        <w:rPr>
          <w:rFonts w:asciiTheme="majorHAnsi" w:hAnsiTheme="majorHAnsi" w:cstheme="majorHAnsi"/>
          <w:i/>
        </w:rPr>
        <w:t>.</w:t>
      </w:r>
    </w:p>
    <w:p w14:paraId="63333ECF" w14:textId="77777777" w:rsidR="00765AB4" w:rsidRDefault="00765AB4" w:rsidP="00CA73F1">
      <w:pPr>
        <w:jc w:val="both"/>
        <w:rPr>
          <w:rFonts w:asciiTheme="majorHAnsi" w:hAnsiTheme="majorHAnsi" w:cstheme="majorHAnsi"/>
          <w:u w:val="single"/>
        </w:rPr>
      </w:pPr>
    </w:p>
    <w:tbl>
      <w:tblPr>
        <w:tblStyle w:val="Grilledutableau"/>
        <w:tblW w:w="8897" w:type="dxa"/>
        <w:tblLayout w:type="fixed"/>
        <w:tblLook w:val="00A0" w:firstRow="1" w:lastRow="0" w:firstColumn="1" w:lastColumn="0" w:noHBand="0" w:noVBand="0"/>
      </w:tblPr>
      <w:tblGrid>
        <w:gridCol w:w="1242"/>
        <w:gridCol w:w="993"/>
        <w:gridCol w:w="1842"/>
        <w:gridCol w:w="1276"/>
        <w:gridCol w:w="2268"/>
        <w:gridCol w:w="1276"/>
      </w:tblGrid>
      <w:tr w:rsidR="0050171F" w:rsidRPr="006258C2" w14:paraId="43E57FC0" w14:textId="77777777" w:rsidTr="00956C89">
        <w:trPr>
          <w:trHeight w:val="1001"/>
        </w:trPr>
        <w:tc>
          <w:tcPr>
            <w:tcW w:w="1242" w:type="dxa"/>
            <w:vAlign w:val="center"/>
          </w:tcPr>
          <w:p w14:paraId="5C6BC179" w14:textId="77777777" w:rsidR="0050171F" w:rsidRPr="006258C2" w:rsidRDefault="0050171F" w:rsidP="00956C89">
            <w:pPr>
              <w:jc w:val="both"/>
              <w:rPr>
                <w:rFonts w:asciiTheme="majorHAnsi" w:hAnsiTheme="majorHAnsi" w:cstheme="majorHAnsi"/>
              </w:rPr>
            </w:pPr>
            <w:r w:rsidRPr="006258C2">
              <w:rPr>
                <w:rFonts w:asciiTheme="majorHAnsi" w:hAnsiTheme="majorHAnsi" w:cstheme="majorHAnsi"/>
              </w:rPr>
              <w:t>Objectif</w:t>
            </w:r>
          </w:p>
        </w:tc>
        <w:tc>
          <w:tcPr>
            <w:tcW w:w="993" w:type="dxa"/>
            <w:vAlign w:val="center"/>
          </w:tcPr>
          <w:p w14:paraId="2CEA1E6B" w14:textId="77777777" w:rsidR="0050171F" w:rsidRPr="006258C2" w:rsidRDefault="0050171F" w:rsidP="00956C89">
            <w:pPr>
              <w:jc w:val="both"/>
              <w:rPr>
                <w:rFonts w:asciiTheme="majorHAnsi" w:hAnsiTheme="majorHAnsi" w:cstheme="majorHAnsi"/>
                <w:sz w:val="22"/>
              </w:rPr>
            </w:pPr>
            <w:r w:rsidRPr="006258C2">
              <w:rPr>
                <w:rFonts w:asciiTheme="majorHAnsi" w:hAnsiTheme="majorHAnsi" w:cstheme="majorHAnsi"/>
                <w:sz w:val="22"/>
              </w:rPr>
              <w:t>Oculaire</w:t>
            </w:r>
          </w:p>
        </w:tc>
        <w:tc>
          <w:tcPr>
            <w:tcW w:w="1842" w:type="dxa"/>
          </w:tcPr>
          <w:p w14:paraId="2C9DB215" w14:textId="77777777" w:rsidR="0050171F" w:rsidRPr="006258C2" w:rsidRDefault="0050171F" w:rsidP="00956C89">
            <w:pPr>
              <w:jc w:val="both"/>
              <w:rPr>
                <w:rFonts w:asciiTheme="majorHAnsi" w:hAnsiTheme="majorHAnsi" w:cstheme="majorHAnsi"/>
                <w:sz w:val="22"/>
              </w:rPr>
            </w:pPr>
            <w:r w:rsidRPr="006258C2">
              <w:rPr>
                <w:rFonts w:asciiTheme="majorHAnsi" w:hAnsiTheme="majorHAnsi" w:cstheme="majorHAnsi"/>
                <w:sz w:val="22"/>
              </w:rPr>
              <w:t>Limite résolution expérimentale en incohérent</w:t>
            </w:r>
          </w:p>
        </w:tc>
        <w:tc>
          <w:tcPr>
            <w:tcW w:w="1276" w:type="dxa"/>
          </w:tcPr>
          <w:p w14:paraId="38C5A6D9" w14:textId="77777777" w:rsidR="0050171F" w:rsidRPr="006258C2" w:rsidRDefault="0050171F" w:rsidP="00956C89">
            <w:pPr>
              <w:jc w:val="both"/>
              <w:rPr>
                <w:rFonts w:asciiTheme="majorHAnsi" w:hAnsiTheme="majorHAnsi" w:cstheme="majorHAnsi"/>
                <w:sz w:val="22"/>
              </w:rPr>
            </w:pPr>
            <w:r w:rsidRPr="006258C2">
              <w:rPr>
                <w:rFonts w:asciiTheme="majorHAnsi" w:hAnsiTheme="majorHAnsi" w:cstheme="majorHAnsi"/>
                <w:sz w:val="22"/>
              </w:rPr>
              <w:t xml:space="preserve">Limite théorique en </w:t>
            </w:r>
            <w:proofErr w:type="spellStart"/>
            <w:r w:rsidRPr="006258C2">
              <w:rPr>
                <w:rFonts w:asciiTheme="majorHAnsi" w:hAnsiTheme="majorHAnsi" w:cstheme="majorHAnsi"/>
                <w:sz w:val="22"/>
              </w:rPr>
              <w:t>incoh</w:t>
            </w:r>
            <w:proofErr w:type="spellEnd"/>
            <w:r w:rsidRPr="006258C2">
              <w:rPr>
                <w:rFonts w:asciiTheme="majorHAnsi" w:hAnsiTheme="majorHAnsi" w:cstheme="majorHAnsi"/>
                <w:sz w:val="22"/>
              </w:rPr>
              <w:t xml:space="preserve"> (en µm)</w:t>
            </w:r>
          </w:p>
        </w:tc>
        <w:tc>
          <w:tcPr>
            <w:tcW w:w="2268" w:type="dxa"/>
          </w:tcPr>
          <w:p w14:paraId="119E96CC" w14:textId="77777777" w:rsidR="0050171F" w:rsidRPr="006258C2" w:rsidRDefault="0050171F" w:rsidP="00956C89">
            <w:pPr>
              <w:rPr>
                <w:rFonts w:asciiTheme="majorHAnsi" w:hAnsiTheme="majorHAnsi" w:cstheme="majorHAnsi"/>
                <w:sz w:val="22"/>
              </w:rPr>
            </w:pPr>
            <w:r w:rsidRPr="006258C2">
              <w:rPr>
                <w:rFonts w:asciiTheme="majorHAnsi" w:hAnsiTheme="majorHAnsi" w:cstheme="majorHAnsi"/>
                <w:sz w:val="22"/>
              </w:rPr>
              <w:t xml:space="preserve">Limite résolution </w:t>
            </w:r>
            <w:proofErr w:type="spellStart"/>
            <w:r w:rsidRPr="006258C2">
              <w:rPr>
                <w:rFonts w:asciiTheme="majorHAnsi" w:hAnsiTheme="majorHAnsi" w:cstheme="majorHAnsi"/>
                <w:sz w:val="22"/>
              </w:rPr>
              <w:t>expérim</w:t>
            </w:r>
            <w:proofErr w:type="spellEnd"/>
            <w:r w:rsidRPr="006258C2">
              <w:rPr>
                <w:rFonts w:asciiTheme="majorHAnsi" w:hAnsiTheme="majorHAnsi" w:cstheme="majorHAnsi"/>
                <w:sz w:val="22"/>
              </w:rPr>
              <w:t xml:space="preserve">. </w:t>
            </w:r>
            <w:proofErr w:type="gramStart"/>
            <w:r w:rsidRPr="006258C2">
              <w:rPr>
                <w:rFonts w:asciiTheme="majorHAnsi" w:hAnsiTheme="majorHAnsi" w:cstheme="majorHAnsi"/>
                <w:sz w:val="22"/>
              </w:rPr>
              <w:t>en</w:t>
            </w:r>
            <w:proofErr w:type="gramEnd"/>
            <w:r w:rsidRPr="006258C2">
              <w:rPr>
                <w:rFonts w:asciiTheme="majorHAnsi" w:hAnsiTheme="majorHAnsi" w:cstheme="majorHAnsi"/>
                <w:sz w:val="22"/>
              </w:rPr>
              <w:t xml:space="preserve"> éclairage cohérent</w:t>
            </w:r>
          </w:p>
        </w:tc>
        <w:tc>
          <w:tcPr>
            <w:tcW w:w="1276" w:type="dxa"/>
          </w:tcPr>
          <w:p w14:paraId="0C0BB9EC" w14:textId="77777777" w:rsidR="0050171F" w:rsidRPr="006258C2" w:rsidRDefault="0050171F" w:rsidP="00956C89">
            <w:pPr>
              <w:jc w:val="both"/>
              <w:rPr>
                <w:rFonts w:asciiTheme="majorHAnsi" w:hAnsiTheme="majorHAnsi" w:cstheme="majorHAnsi"/>
                <w:sz w:val="22"/>
              </w:rPr>
            </w:pPr>
            <w:r w:rsidRPr="006258C2">
              <w:rPr>
                <w:rFonts w:asciiTheme="majorHAnsi" w:hAnsiTheme="majorHAnsi" w:cstheme="majorHAnsi"/>
                <w:sz w:val="22"/>
              </w:rPr>
              <w:t>Limite théorique en cohérent</w:t>
            </w:r>
          </w:p>
          <w:p w14:paraId="38E853D9" w14:textId="77777777" w:rsidR="0050171F" w:rsidRPr="006258C2" w:rsidRDefault="0050171F" w:rsidP="00956C89">
            <w:pPr>
              <w:jc w:val="both"/>
              <w:rPr>
                <w:rFonts w:asciiTheme="majorHAnsi" w:hAnsiTheme="majorHAnsi" w:cstheme="majorHAnsi"/>
                <w:sz w:val="22"/>
              </w:rPr>
            </w:pPr>
            <w:r w:rsidRPr="006258C2">
              <w:rPr>
                <w:rFonts w:asciiTheme="majorHAnsi" w:hAnsiTheme="majorHAnsi" w:cstheme="majorHAnsi"/>
                <w:sz w:val="22"/>
              </w:rPr>
              <w:t>(</w:t>
            </w:r>
            <w:proofErr w:type="gramStart"/>
            <w:r w:rsidRPr="006258C2">
              <w:rPr>
                <w:rFonts w:asciiTheme="majorHAnsi" w:hAnsiTheme="majorHAnsi" w:cstheme="majorHAnsi"/>
                <w:sz w:val="22"/>
              </w:rPr>
              <w:t>en</w:t>
            </w:r>
            <w:proofErr w:type="gramEnd"/>
            <w:r w:rsidRPr="006258C2">
              <w:rPr>
                <w:rFonts w:asciiTheme="majorHAnsi" w:hAnsiTheme="majorHAnsi" w:cstheme="majorHAnsi"/>
                <w:sz w:val="22"/>
              </w:rPr>
              <w:t xml:space="preserve"> µm)</w:t>
            </w:r>
          </w:p>
        </w:tc>
      </w:tr>
      <w:tr w:rsidR="0050171F" w:rsidRPr="006258C2" w14:paraId="2853CF8F" w14:textId="77777777" w:rsidTr="00956C89">
        <w:tc>
          <w:tcPr>
            <w:tcW w:w="8897" w:type="dxa"/>
            <w:gridSpan w:val="6"/>
          </w:tcPr>
          <w:p w14:paraId="5662D35F"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sz w:val="22"/>
              </w:rPr>
              <w:t>Mesures avec les mires gravées</w:t>
            </w:r>
          </w:p>
        </w:tc>
      </w:tr>
      <w:tr w:rsidR="0050171F" w:rsidRPr="006258C2" w14:paraId="538F4B0B" w14:textId="77777777" w:rsidTr="00956C89">
        <w:trPr>
          <w:trHeight w:val="510"/>
        </w:trPr>
        <w:tc>
          <w:tcPr>
            <w:tcW w:w="1242" w:type="dxa"/>
            <w:vMerge w:val="restart"/>
          </w:tcPr>
          <w:p w14:paraId="324E77F1" w14:textId="77777777" w:rsidR="0050171F" w:rsidRPr="006258C2" w:rsidRDefault="0050171F" w:rsidP="00956C89">
            <w:pPr>
              <w:jc w:val="center"/>
              <w:rPr>
                <w:rFonts w:asciiTheme="majorHAnsi" w:hAnsiTheme="majorHAnsi" w:cstheme="majorHAnsi"/>
                <w:sz w:val="22"/>
              </w:rPr>
            </w:pPr>
            <w:r w:rsidRPr="006258C2">
              <w:rPr>
                <w:rFonts w:asciiTheme="majorHAnsi" w:hAnsiTheme="majorHAnsi" w:cstheme="majorHAnsi"/>
                <w:sz w:val="22"/>
              </w:rPr>
              <w:t>10</w:t>
            </w:r>
          </w:p>
          <w:p w14:paraId="075C2DF9" w14:textId="77777777" w:rsidR="0050171F" w:rsidRPr="006258C2" w:rsidRDefault="0050171F" w:rsidP="00956C89">
            <w:pPr>
              <w:jc w:val="center"/>
              <w:rPr>
                <w:rFonts w:asciiTheme="majorHAnsi" w:hAnsiTheme="majorHAnsi" w:cstheme="majorHAnsi"/>
                <w:sz w:val="22"/>
              </w:rPr>
            </w:pPr>
            <w:r w:rsidRPr="006258C2">
              <w:rPr>
                <w:rFonts w:asciiTheme="majorHAnsi" w:hAnsiTheme="majorHAnsi" w:cstheme="majorHAnsi"/>
                <w:sz w:val="22"/>
              </w:rPr>
              <w:t>ON 0,25</w:t>
            </w:r>
          </w:p>
        </w:tc>
        <w:tc>
          <w:tcPr>
            <w:tcW w:w="993" w:type="dxa"/>
          </w:tcPr>
          <w:p w14:paraId="765C5FA1"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10x</w:t>
            </w:r>
          </w:p>
        </w:tc>
        <w:tc>
          <w:tcPr>
            <w:tcW w:w="1842" w:type="dxa"/>
            <w:vAlign w:val="center"/>
          </w:tcPr>
          <w:p w14:paraId="50CD89D7" w14:textId="77777777" w:rsidR="0050171F" w:rsidRPr="006258C2" w:rsidRDefault="0050171F" w:rsidP="00956C89">
            <w:pPr>
              <w:jc w:val="center"/>
              <w:rPr>
                <w:rFonts w:asciiTheme="majorHAnsi" w:hAnsiTheme="majorHAnsi" w:cstheme="majorHAnsi"/>
              </w:rPr>
            </w:pPr>
          </w:p>
        </w:tc>
        <w:tc>
          <w:tcPr>
            <w:tcW w:w="1276" w:type="dxa"/>
            <w:vAlign w:val="center"/>
          </w:tcPr>
          <w:p w14:paraId="782DDBBD"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1,5 (œil)</w:t>
            </w:r>
          </w:p>
        </w:tc>
        <w:tc>
          <w:tcPr>
            <w:tcW w:w="2268" w:type="dxa"/>
            <w:vAlign w:val="center"/>
          </w:tcPr>
          <w:p w14:paraId="1253CB50" w14:textId="77777777" w:rsidR="0050171F" w:rsidRPr="006258C2" w:rsidRDefault="0050171F" w:rsidP="00956C89">
            <w:pPr>
              <w:jc w:val="center"/>
              <w:rPr>
                <w:rFonts w:asciiTheme="majorHAnsi" w:hAnsiTheme="majorHAnsi" w:cstheme="majorHAnsi"/>
              </w:rPr>
            </w:pPr>
          </w:p>
        </w:tc>
        <w:tc>
          <w:tcPr>
            <w:tcW w:w="1276" w:type="dxa"/>
            <w:vAlign w:val="center"/>
          </w:tcPr>
          <w:p w14:paraId="33AB7409"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2 (diff)</w:t>
            </w:r>
          </w:p>
        </w:tc>
      </w:tr>
      <w:tr w:rsidR="0050171F" w:rsidRPr="006258C2" w14:paraId="374AF02D" w14:textId="77777777" w:rsidTr="00956C89">
        <w:trPr>
          <w:trHeight w:val="510"/>
        </w:trPr>
        <w:tc>
          <w:tcPr>
            <w:tcW w:w="1242" w:type="dxa"/>
            <w:vMerge/>
          </w:tcPr>
          <w:p w14:paraId="3B3ED3AA" w14:textId="77777777" w:rsidR="0050171F" w:rsidRPr="006258C2" w:rsidRDefault="0050171F" w:rsidP="00956C89">
            <w:pPr>
              <w:jc w:val="center"/>
              <w:rPr>
                <w:rFonts w:asciiTheme="majorHAnsi" w:hAnsiTheme="majorHAnsi" w:cstheme="majorHAnsi"/>
                <w:sz w:val="22"/>
              </w:rPr>
            </w:pPr>
          </w:p>
        </w:tc>
        <w:tc>
          <w:tcPr>
            <w:tcW w:w="993" w:type="dxa"/>
          </w:tcPr>
          <w:p w14:paraId="744B0575"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20x</w:t>
            </w:r>
          </w:p>
        </w:tc>
        <w:tc>
          <w:tcPr>
            <w:tcW w:w="1842" w:type="dxa"/>
            <w:vAlign w:val="center"/>
          </w:tcPr>
          <w:p w14:paraId="7D1D5E80" w14:textId="77777777" w:rsidR="0050171F" w:rsidRPr="006258C2" w:rsidRDefault="0050171F" w:rsidP="00956C89">
            <w:pPr>
              <w:jc w:val="center"/>
              <w:rPr>
                <w:rFonts w:asciiTheme="majorHAnsi" w:hAnsiTheme="majorHAnsi" w:cstheme="majorHAnsi"/>
              </w:rPr>
            </w:pPr>
          </w:p>
        </w:tc>
        <w:tc>
          <w:tcPr>
            <w:tcW w:w="1276" w:type="dxa"/>
            <w:vAlign w:val="center"/>
          </w:tcPr>
          <w:p w14:paraId="6ABF3E39"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1 (diff)</w:t>
            </w:r>
          </w:p>
        </w:tc>
        <w:tc>
          <w:tcPr>
            <w:tcW w:w="2268" w:type="dxa"/>
            <w:vAlign w:val="center"/>
          </w:tcPr>
          <w:p w14:paraId="45C2F5EF" w14:textId="77777777" w:rsidR="0050171F" w:rsidRPr="006258C2" w:rsidRDefault="0050171F" w:rsidP="00956C89">
            <w:pPr>
              <w:jc w:val="center"/>
              <w:rPr>
                <w:rFonts w:asciiTheme="majorHAnsi" w:hAnsiTheme="majorHAnsi" w:cstheme="majorHAnsi"/>
              </w:rPr>
            </w:pPr>
          </w:p>
        </w:tc>
        <w:tc>
          <w:tcPr>
            <w:tcW w:w="1276" w:type="dxa"/>
            <w:vAlign w:val="center"/>
          </w:tcPr>
          <w:p w14:paraId="6361BADF"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2 (diff)</w:t>
            </w:r>
          </w:p>
        </w:tc>
      </w:tr>
      <w:tr w:rsidR="0050171F" w:rsidRPr="006258C2" w14:paraId="6D13635F" w14:textId="77777777" w:rsidTr="00956C89">
        <w:trPr>
          <w:trHeight w:val="510"/>
        </w:trPr>
        <w:tc>
          <w:tcPr>
            <w:tcW w:w="1242" w:type="dxa"/>
            <w:vMerge w:val="restart"/>
          </w:tcPr>
          <w:p w14:paraId="50ECCF28" w14:textId="77777777" w:rsidR="0050171F" w:rsidRPr="006258C2" w:rsidRDefault="0050171F" w:rsidP="00956C89">
            <w:pPr>
              <w:jc w:val="center"/>
              <w:rPr>
                <w:rFonts w:asciiTheme="majorHAnsi" w:hAnsiTheme="majorHAnsi" w:cstheme="majorHAnsi"/>
                <w:sz w:val="22"/>
              </w:rPr>
            </w:pPr>
            <w:r w:rsidRPr="006258C2">
              <w:rPr>
                <w:rFonts w:asciiTheme="majorHAnsi" w:hAnsiTheme="majorHAnsi" w:cstheme="majorHAnsi"/>
                <w:sz w:val="22"/>
              </w:rPr>
              <w:t>20 ON=0,40</w:t>
            </w:r>
          </w:p>
        </w:tc>
        <w:tc>
          <w:tcPr>
            <w:tcW w:w="993" w:type="dxa"/>
          </w:tcPr>
          <w:p w14:paraId="27D3FF15"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10x</w:t>
            </w:r>
          </w:p>
        </w:tc>
        <w:tc>
          <w:tcPr>
            <w:tcW w:w="1842" w:type="dxa"/>
            <w:vAlign w:val="center"/>
          </w:tcPr>
          <w:p w14:paraId="0AEDA266" w14:textId="77777777" w:rsidR="0050171F" w:rsidRPr="006258C2" w:rsidRDefault="0050171F" w:rsidP="00956C89">
            <w:pPr>
              <w:jc w:val="center"/>
              <w:rPr>
                <w:rFonts w:asciiTheme="majorHAnsi" w:hAnsiTheme="majorHAnsi" w:cstheme="majorHAnsi"/>
              </w:rPr>
            </w:pPr>
          </w:p>
        </w:tc>
        <w:tc>
          <w:tcPr>
            <w:tcW w:w="1276" w:type="dxa"/>
            <w:vAlign w:val="center"/>
          </w:tcPr>
          <w:p w14:paraId="597BC765" w14:textId="77777777" w:rsidR="0050171F" w:rsidRPr="006258C2" w:rsidRDefault="0050171F" w:rsidP="00956C89">
            <w:pPr>
              <w:jc w:val="center"/>
              <w:rPr>
                <w:rFonts w:asciiTheme="majorHAnsi" w:hAnsiTheme="majorHAnsi" w:cstheme="majorHAnsi"/>
              </w:rPr>
            </w:pPr>
          </w:p>
        </w:tc>
        <w:tc>
          <w:tcPr>
            <w:tcW w:w="2268" w:type="dxa"/>
            <w:vAlign w:val="center"/>
          </w:tcPr>
          <w:p w14:paraId="7C9D4B33" w14:textId="77777777" w:rsidR="0050171F" w:rsidRPr="006258C2" w:rsidRDefault="0050171F" w:rsidP="00956C89">
            <w:pPr>
              <w:jc w:val="center"/>
              <w:rPr>
                <w:rFonts w:asciiTheme="majorHAnsi" w:hAnsiTheme="majorHAnsi" w:cstheme="majorHAnsi"/>
              </w:rPr>
            </w:pPr>
          </w:p>
        </w:tc>
        <w:tc>
          <w:tcPr>
            <w:tcW w:w="1276" w:type="dxa"/>
            <w:vAlign w:val="center"/>
          </w:tcPr>
          <w:p w14:paraId="395AD7BE" w14:textId="77777777" w:rsidR="0050171F" w:rsidRPr="006258C2" w:rsidRDefault="0050171F" w:rsidP="00956C89">
            <w:pPr>
              <w:jc w:val="center"/>
              <w:rPr>
                <w:rFonts w:asciiTheme="majorHAnsi" w:hAnsiTheme="majorHAnsi" w:cstheme="majorHAnsi"/>
              </w:rPr>
            </w:pPr>
          </w:p>
        </w:tc>
      </w:tr>
      <w:tr w:rsidR="0050171F" w:rsidRPr="006258C2" w14:paraId="2329581E" w14:textId="77777777" w:rsidTr="00956C89">
        <w:tblPrEx>
          <w:tblLook w:val="04A0" w:firstRow="1" w:lastRow="0" w:firstColumn="1" w:lastColumn="0" w:noHBand="0" w:noVBand="1"/>
        </w:tblPrEx>
        <w:trPr>
          <w:trHeight w:val="510"/>
        </w:trPr>
        <w:tc>
          <w:tcPr>
            <w:tcW w:w="1242" w:type="dxa"/>
            <w:vMerge/>
          </w:tcPr>
          <w:p w14:paraId="1BD81B11" w14:textId="77777777" w:rsidR="0050171F" w:rsidRPr="006258C2" w:rsidRDefault="0050171F" w:rsidP="00956C89">
            <w:pPr>
              <w:jc w:val="center"/>
              <w:rPr>
                <w:rFonts w:asciiTheme="majorHAnsi" w:hAnsiTheme="majorHAnsi" w:cstheme="majorHAnsi"/>
                <w:sz w:val="22"/>
              </w:rPr>
            </w:pPr>
          </w:p>
        </w:tc>
        <w:tc>
          <w:tcPr>
            <w:tcW w:w="993" w:type="dxa"/>
          </w:tcPr>
          <w:p w14:paraId="4C930FDA"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20x</w:t>
            </w:r>
          </w:p>
        </w:tc>
        <w:tc>
          <w:tcPr>
            <w:tcW w:w="1842" w:type="dxa"/>
            <w:vAlign w:val="center"/>
          </w:tcPr>
          <w:p w14:paraId="40D3EC45" w14:textId="77777777" w:rsidR="0050171F" w:rsidRPr="006258C2" w:rsidRDefault="0050171F" w:rsidP="00956C89">
            <w:pPr>
              <w:jc w:val="center"/>
              <w:rPr>
                <w:rFonts w:asciiTheme="majorHAnsi" w:hAnsiTheme="majorHAnsi" w:cstheme="majorHAnsi"/>
              </w:rPr>
            </w:pPr>
          </w:p>
        </w:tc>
        <w:tc>
          <w:tcPr>
            <w:tcW w:w="1276" w:type="dxa"/>
            <w:vAlign w:val="center"/>
          </w:tcPr>
          <w:p w14:paraId="1D1BF73F" w14:textId="77777777" w:rsidR="0050171F" w:rsidRPr="006258C2" w:rsidRDefault="0050171F" w:rsidP="00956C89">
            <w:pPr>
              <w:jc w:val="center"/>
              <w:rPr>
                <w:rFonts w:asciiTheme="majorHAnsi" w:hAnsiTheme="majorHAnsi" w:cstheme="majorHAnsi"/>
              </w:rPr>
            </w:pPr>
          </w:p>
        </w:tc>
        <w:tc>
          <w:tcPr>
            <w:tcW w:w="2268" w:type="dxa"/>
            <w:vAlign w:val="center"/>
          </w:tcPr>
          <w:p w14:paraId="54E9001B" w14:textId="77777777" w:rsidR="0050171F" w:rsidRPr="006258C2" w:rsidRDefault="0050171F" w:rsidP="00956C89">
            <w:pPr>
              <w:jc w:val="center"/>
              <w:rPr>
                <w:rFonts w:asciiTheme="majorHAnsi" w:hAnsiTheme="majorHAnsi" w:cstheme="majorHAnsi"/>
              </w:rPr>
            </w:pPr>
          </w:p>
        </w:tc>
        <w:tc>
          <w:tcPr>
            <w:tcW w:w="1276" w:type="dxa"/>
            <w:vAlign w:val="center"/>
          </w:tcPr>
          <w:p w14:paraId="09B5EBF2" w14:textId="77777777" w:rsidR="0050171F" w:rsidRPr="006258C2" w:rsidRDefault="0050171F" w:rsidP="00956C89">
            <w:pPr>
              <w:jc w:val="center"/>
              <w:rPr>
                <w:rFonts w:asciiTheme="majorHAnsi" w:hAnsiTheme="majorHAnsi" w:cstheme="majorHAnsi"/>
              </w:rPr>
            </w:pPr>
          </w:p>
        </w:tc>
      </w:tr>
      <w:tr w:rsidR="0050171F" w:rsidRPr="006258C2" w14:paraId="4EA0FCD8" w14:textId="77777777" w:rsidTr="00956C89">
        <w:tblPrEx>
          <w:tblLook w:val="04A0" w:firstRow="1" w:lastRow="0" w:firstColumn="1" w:lastColumn="0" w:noHBand="0" w:noVBand="1"/>
        </w:tblPrEx>
        <w:tc>
          <w:tcPr>
            <w:tcW w:w="8897" w:type="dxa"/>
            <w:gridSpan w:val="6"/>
          </w:tcPr>
          <w:p w14:paraId="14C7C36E"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sz w:val="22"/>
              </w:rPr>
              <w:t>Mesures avec les diatomées</w:t>
            </w:r>
          </w:p>
        </w:tc>
      </w:tr>
      <w:tr w:rsidR="0050171F" w:rsidRPr="006258C2" w14:paraId="5D3B6ABD" w14:textId="77777777" w:rsidTr="00956C89">
        <w:tblPrEx>
          <w:tblLook w:val="04A0" w:firstRow="1" w:lastRow="0" w:firstColumn="1" w:lastColumn="0" w:noHBand="0" w:noVBand="1"/>
        </w:tblPrEx>
        <w:tc>
          <w:tcPr>
            <w:tcW w:w="1242" w:type="dxa"/>
          </w:tcPr>
          <w:p w14:paraId="1110D8EB" w14:textId="77777777" w:rsidR="0050171F" w:rsidRPr="006258C2" w:rsidRDefault="0050171F" w:rsidP="00956C89">
            <w:pPr>
              <w:jc w:val="center"/>
              <w:rPr>
                <w:rFonts w:asciiTheme="majorHAnsi" w:hAnsiTheme="majorHAnsi" w:cstheme="majorHAnsi"/>
                <w:sz w:val="22"/>
              </w:rPr>
            </w:pPr>
            <w:r w:rsidRPr="006258C2">
              <w:rPr>
                <w:rFonts w:asciiTheme="majorHAnsi" w:hAnsiTheme="majorHAnsi" w:cstheme="majorHAnsi"/>
                <w:sz w:val="22"/>
              </w:rPr>
              <w:t>100</w:t>
            </w:r>
          </w:p>
          <w:p w14:paraId="4E5E58CE" w14:textId="77777777" w:rsidR="0050171F" w:rsidRPr="006258C2" w:rsidRDefault="0050171F" w:rsidP="00956C89">
            <w:pPr>
              <w:jc w:val="center"/>
              <w:rPr>
                <w:rFonts w:asciiTheme="majorHAnsi" w:hAnsiTheme="majorHAnsi" w:cstheme="majorHAnsi"/>
                <w:sz w:val="22"/>
              </w:rPr>
            </w:pPr>
            <w:r w:rsidRPr="006258C2">
              <w:rPr>
                <w:rFonts w:asciiTheme="majorHAnsi" w:hAnsiTheme="majorHAnsi" w:cstheme="majorHAnsi"/>
                <w:sz w:val="22"/>
              </w:rPr>
              <w:t>ON=1,25</w:t>
            </w:r>
          </w:p>
        </w:tc>
        <w:tc>
          <w:tcPr>
            <w:tcW w:w="993" w:type="dxa"/>
          </w:tcPr>
          <w:p w14:paraId="1481C1D6" w14:textId="77777777" w:rsidR="0050171F" w:rsidRPr="006258C2" w:rsidRDefault="0050171F" w:rsidP="00956C89">
            <w:pPr>
              <w:jc w:val="center"/>
              <w:rPr>
                <w:rFonts w:asciiTheme="majorHAnsi" w:hAnsiTheme="majorHAnsi" w:cstheme="majorHAnsi"/>
              </w:rPr>
            </w:pPr>
            <w:r w:rsidRPr="006258C2">
              <w:rPr>
                <w:rFonts w:asciiTheme="majorHAnsi" w:hAnsiTheme="majorHAnsi" w:cstheme="majorHAnsi"/>
              </w:rPr>
              <w:t>10 ou 20x</w:t>
            </w:r>
          </w:p>
        </w:tc>
        <w:tc>
          <w:tcPr>
            <w:tcW w:w="1842" w:type="dxa"/>
            <w:vAlign w:val="center"/>
          </w:tcPr>
          <w:p w14:paraId="50F5F0E7" w14:textId="77777777" w:rsidR="0050171F" w:rsidRPr="006258C2" w:rsidRDefault="0050171F" w:rsidP="00956C89">
            <w:pPr>
              <w:jc w:val="center"/>
              <w:rPr>
                <w:rFonts w:asciiTheme="majorHAnsi" w:hAnsiTheme="majorHAnsi" w:cstheme="majorHAnsi"/>
              </w:rPr>
            </w:pPr>
          </w:p>
        </w:tc>
        <w:tc>
          <w:tcPr>
            <w:tcW w:w="1276" w:type="dxa"/>
            <w:vAlign w:val="center"/>
          </w:tcPr>
          <w:p w14:paraId="0627B6AC" w14:textId="77777777" w:rsidR="0050171F" w:rsidRPr="006258C2" w:rsidRDefault="0050171F" w:rsidP="00956C89">
            <w:pPr>
              <w:jc w:val="center"/>
              <w:rPr>
                <w:rFonts w:asciiTheme="majorHAnsi" w:hAnsiTheme="majorHAnsi" w:cstheme="majorHAnsi"/>
              </w:rPr>
            </w:pPr>
          </w:p>
        </w:tc>
        <w:tc>
          <w:tcPr>
            <w:tcW w:w="2268" w:type="dxa"/>
            <w:vAlign w:val="center"/>
          </w:tcPr>
          <w:p w14:paraId="3C97956A" w14:textId="77777777" w:rsidR="0050171F" w:rsidRPr="006258C2" w:rsidRDefault="0050171F" w:rsidP="00956C89">
            <w:pPr>
              <w:jc w:val="center"/>
              <w:rPr>
                <w:rFonts w:asciiTheme="majorHAnsi" w:hAnsiTheme="majorHAnsi" w:cstheme="majorHAnsi"/>
              </w:rPr>
            </w:pPr>
          </w:p>
        </w:tc>
        <w:tc>
          <w:tcPr>
            <w:tcW w:w="1276" w:type="dxa"/>
            <w:vAlign w:val="center"/>
          </w:tcPr>
          <w:p w14:paraId="1E4BCE70" w14:textId="77777777" w:rsidR="0050171F" w:rsidRPr="006258C2" w:rsidRDefault="0050171F" w:rsidP="00956C89">
            <w:pPr>
              <w:jc w:val="center"/>
              <w:rPr>
                <w:rFonts w:asciiTheme="majorHAnsi" w:hAnsiTheme="majorHAnsi" w:cstheme="majorHAnsi"/>
              </w:rPr>
            </w:pPr>
          </w:p>
        </w:tc>
      </w:tr>
    </w:tbl>
    <w:p w14:paraId="52FCB7E7" w14:textId="77777777" w:rsidR="006C306F" w:rsidRDefault="006C306F" w:rsidP="00CA73F1">
      <w:pPr>
        <w:jc w:val="both"/>
        <w:rPr>
          <w:rFonts w:asciiTheme="majorHAnsi" w:hAnsiTheme="majorHAnsi" w:cstheme="majorHAnsi"/>
          <w:u w:val="single"/>
        </w:rPr>
      </w:pPr>
    </w:p>
    <w:p w14:paraId="4427F681" w14:textId="77777777" w:rsidR="006C306F" w:rsidRDefault="006C306F" w:rsidP="00CA73F1">
      <w:pPr>
        <w:jc w:val="both"/>
        <w:rPr>
          <w:rFonts w:asciiTheme="majorHAnsi" w:hAnsiTheme="majorHAnsi" w:cstheme="majorHAnsi"/>
          <w:u w:val="single"/>
        </w:rPr>
      </w:pPr>
    </w:p>
    <w:p w14:paraId="4C2887AF" w14:textId="04900D71" w:rsidR="006C306F" w:rsidRPr="00FF2E7F" w:rsidRDefault="00FF2E7F" w:rsidP="00CA73F1">
      <w:pPr>
        <w:jc w:val="both"/>
        <w:rPr>
          <w:rFonts w:asciiTheme="majorHAnsi" w:hAnsiTheme="majorHAnsi" w:cstheme="majorHAnsi"/>
          <w:sz w:val="32"/>
          <w:szCs w:val="32"/>
          <w:u w:val="single"/>
        </w:rPr>
      </w:pPr>
      <w:r w:rsidRPr="00FF2E7F">
        <w:rPr>
          <w:sz w:val="32"/>
          <w:szCs w:val="32"/>
        </w:rPr>
        <w:t>Interprétation de la limite de résolution en éclairage cohérent</w:t>
      </w:r>
    </w:p>
    <w:p w14:paraId="49EA0FBA" w14:textId="7B9C500B" w:rsidR="006C306F" w:rsidRPr="000112AA" w:rsidRDefault="00FF2E7F" w:rsidP="00CA73F1">
      <w:pPr>
        <w:jc w:val="both"/>
        <w:rPr>
          <w:i/>
        </w:rPr>
      </w:pPr>
      <w:r w:rsidRPr="000112AA">
        <w:rPr>
          <w:i/>
        </w:rPr>
        <w:t>Le diamètre de la tache de diffraction (tache d’Airy) est fixé par l’ouverture de l’objectif du microscope. Ce diamètre permet d’évaluer la résolution du microscope lorsque celle-ci est limitée par la diffraction. Vous venez de mesurez le pas minimal d’une mire périodique que l’on peut résoudre avec le microscope. Cette période correspond à une fréquence spatiale maximale (en mm−</w:t>
      </w:r>
      <w:proofErr w:type="gramStart"/>
      <w:r w:rsidRPr="000112AA">
        <w:rPr>
          <w:i/>
        </w:rPr>
        <w:t>1 )</w:t>
      </w:r>
      <w:proofErr w:type="gramEnd"/>
      <w:r w:rsidRPr="000112AA">
        <w:rPr>
          <w:i/>
        </w:rPr>
        <w:t xml:space="preserve">. Comme tout système optique d’imagerie, l’objectif de microscope, est un filtre spatial basse fréquence dont la fréquence spatiale de coupure est déterminée par son ouverture. </w:t>
      </w:r>
      <w:r w:rsidRPr="000112AA">
        <w:rPr>
          <w:i/>
        </w:rPr>
        <w:lastRenderedPageBreak/>
        <w:t xml:space="preserve">Cette ouverture est fixée par la pupille (diaphragme d’ouverture) placé dans son plan focal image. Comme étudié en détail dans le TP d’optique de Fourier du même semestre, « Filtrage – </w:t>
      </w:r>
      <w:proofErr w:type="spellStart"/>
      <w:r w:rsidRPr="000112AA">
        <w:rPr>
          <w:i/>
        </w:rPr>
        <w:t>Détramage</w:t>
      </w:r>
      <w:proofErr w:type="spellEnd"/>
      <w:r w:rsidRPr="000112AA">
        <w:rPr>
          <w:i/>
        </w:rPr>
        <w:t xml:space="preserve"> », le plan focal image est aussi un le plan de Fourier et c’est dans ce plan que l’on observe les ordres diffractés par un objet périodique. Vous disposez d’un petit viseur de longue frontale (nommée lentille de Bertrand) que vous placerez dans le tube du microscope à la place de l’oculaire pour viser et faire la mise au point sur le plan de la pupille de l’objectif.</w:t>
      </w:r>
    </w:p>
    <w:p w14:paraId="336A3387" w14:textId="77777777" w:rsidR="006C306F" w:rsidRDefault="006C306F" w:rsidP="00CA73F1">
      <w:pPr>
        <w:jc w:val="both"/>
        <w:rPr>
          <w:rFonts w:asciiTheme="majorHAnsi" w:hAnsiTheme="majorHAnsi" w:cstheme="majorHAnsi"/>
          <w:u w:val="single"/>
        </w:rPr>
      </w:pPr>
    </w:p>
    <w:p w14:paraId="0C479D89" w14:textId="79327D82" w:rsidR="006C306F" w:rsidRDefault="00FF2E7F" w:rsidP="00CA73F1">
      <w:pPr>
        <w:jc w:val="both"/>
        <w:rPr>
          <w:rFonts w:asciiTheme="majorHAnsi" w:hAnsiTheme="majorHAnsi" w:cstheme="majorHAnsi"/>
          <w:u w:val="single"/>
        </w:rPr>
      </w:pPr>
      <w:r>
        <w:t>Observez les taches irisées dans le plan de la pupille pour les différentes mires avec l’objectif ×</w:t>
      </w:r>
      <w:r w:rsidR="0050171F">
        <w:t>2</w:t>
      </w:r>
      <w:r>
        <w:t>0, en commençant par la plus grande période.</w:t>
      </w:r>
      <w:r w:rsidRPr="00FF2E7F">
        <w:t xml:space="preserve"> </w:t>
      </w:r>
      <w:r>
        <w:t>Déterminez ainsi la fréquence de coupure de l’objectif en éclairage cohérent et comparez à votre mesure précédente.</w:t>
      </w:r>
    </w:p>
    <w:p w14:paraId="5A798C90" w14:textId="77777777" w:rsidR="006C306F" w:rsidRDefault="006C306F" w:rsidP="006C306F">
      <w:pPr>
        <w:rPr>
          <w:rFonts w:asciiTheme="majorHAnsi" w:hAnsiTheme="majorHAnsi" w:cstheme="majorHAnsi"/>
        </w:rPr>
      </w:pPr>
    </w:p>
    <w:p w14:paraId="0485DE94" w14:textId="77777777" w:rsidR="00FF2E7F" w:rsidRDefault="00FF2E7F" w:rsidP="006C306F">
      <w:pPr>
        <w:rPr>
          <w:rFonts w:asciiTheme="majorHAnsi" w:hAnsiTheme="majorHAnsi" w:cstheme="majorHAnsi"/>
        </w:rPr>
      </w:pPr>
    </w:p>
    <w:p w14:paraId="3B254400" w14:textId="77777777" w:rsidR="00E44FCE" w:rsidRDefault="00E44FCE" w:rsidP="006C306F">
      <w:pPr>
        <w:rPr>
          <w:rFonts w:asciiTheme="majorHAnsi" w:hAnsiTheme="majorHAnsi" w:cstheme="majorHAnsi"/>
        </w:rPr>
      </w:pPr>
    </w:p>
    <w:p w14:paraId="6CD1E30C" w14:textId="77777777" w:rsidR="00A41D1D" w:rsidRDefault="00A41D1D" w:rsidP="006C306F">
      <w:pPr>
        <w:rPr>
          <w:rFonts w:asciiTheme="majorHAnsi" w:hAnsiTheme="majorHAnsi" w:cstheme="majorHAnsi"/>
        </w:rPr>
      </w:pPr>
    </w:p>
    <w:p w14:paraId="1EB87B2E" w14:textId="77777777" w:rsidR="00FF2E7F" w:rsidRDefault="00FF2E7F" w:rsidP="006C306F">
      <w:pPr>
        <w:rPr>
          <w:rFonts w:asciiTheme="majorHAnsi" w:hAnsiTheme="majorHAnsi" w:cstheme="majorHAnsi"/>
        </w:rPr>
      </w:pPr>
    </w:p>
    <w:p w14:paraId="265A5C05" w14:textId="77777777" w:rsidR="00FF2E7F" w:rsidRDefault="00FF2E7F" w:rsidP="006C306F">
      <w:pPr>
        <w:rPr>
          <w:rFonts w:asciiTheme="majorHAnsi" w:hAnsiTheme="majorHAnsi" w:cstheme="majorHAnsi"/>
        </w:rPr>
      </w:pPr>
    </w:p>
    <w:p w14:paraId="7388EA27" w14:textId="55F1DFD8" w:rsidR="00FF2E7F" w:rsidRDefault="00FF2E7F" w:rsidP="006C306F">
      <w:r>
        <w:t>Expliquer par des schémas simples à quoi correspondent ces taches irisées ? Pourquoi leur distance à la tache centrale dépend-elle du grandissement de l’objectif et bien sûr du pas de la mire éclairée ? Pourquoi les taches sont</w:t>
      </w:r>
      <w:r w:rsidR="00E44FCE">
        <w:t>-</w:t>
      </w:r>
      <w:r>
        <w:t>elles irisées du bleu vers le rouge</w:t>
      </w:r>
    </w:p>
    <w:p w14:paraId="1498B3A3" w14:textId="77777777" w:rsidR="00FF2E7F" w:rsidRDefault="00FF2E7F" w:rsidP="006C306F"/>
    <w:p w14:paraId="41303986" w14:textId="77777777" w:rsidR="00FF2E7F" w:rsidRDefault="00FF2E7F" w:rsidP="006C306F"/>
    <w:p w14:paraId="721BA431" w14:textId="77777777" w:rsidR="00FF2E7F" w:rsidRDefault="00FF2E7F" w:rsidP="006C306F"/>
    <w:p w14:paraId="5A1CA349" w14:textId="77777777" w:rsidR="00854751" w:rsidRDefault="00854751" w:rsidP="006C306F"/>
    <w:p w14:paraId="17B108C7" w14:textId="77777777" w:rsidR="00854751" w:rsidRDefault="00854751" w:rsidP="006C306F"/>
    <w:p w14:paraId="7DAA8B49" w14:textId="77777777" w:rsidR="00854751" w:rsidRDefault="00854751" w:rsidP="006C306F"/>
    <w:p w14:paraId="2976D5D3" w14:textId="77777777" w:rsidR="00FF2E7F" w:rsidRDefault="00FF2E7F" w:rsidP="006C306F"/>
    <w:p w14:paraId="3F5DB95D" w14:textId="77777777" w:rsidR="00E44FCE" w:rsidRDefault="00E44FCE" w:rsidP="006C306F"/>
    <w:p w14:paraId="099CF051" w14:textId="77777777" w:rsidR="00E44FCE" w:rsidRDefault="00E44FCE" w:rsidP="006C306F"/>
    <w:p w14:paraId="64BC0A7F" w14:textId="77777777" w:rsidR="00E44FCE" w:rsidRDefault="00E44FCE" w:rsidP="006C306F"/>
    <w:p w14:paraId="1CEB9762" w14:textId="77777777" w:rsidR="00E44FCE" w:rsidRDefault="00E44FCE" w:rsidP="006C306F"/>
    <w:p w14:paraId="4EF5DA64" w14:textId="77777777" w:rsidR="00FF2E7F" w:rsidRDefault="00FF2E7F" w:rsidP="006C306F"/>
    <w:p w14:paraId="48C806E5" w14:textId="77777777" w:rsidR="00FF2E7F" w:rsidRDefault="00FF2E7F" w:rsidP="006C306F"/>
    <w:p w14:paraId="3CBD4D7E" w14:textId="77777777" w:rsidR="00FF2E7F" w:rsidRDefault="00FF2E7F" w:rsidP="006C306F"/>
    <w:p w14:paraId="4552AD7F" w14:textId="77777777" w:rsidR="00FF2E7F" w:rsidRDefault="00FF2E7F" w:rsidP="006C306F">
      <w:pPr>
        <w:rPr>
          <w:rFonts w:asciiTheme="majorHAnsi" w:hAnsiTheme="majorHAnsi" w:cstheme="majorHAnsi"/>
        </w:rPr>
      </w:pPr>
    </w:p>
    <w:p w14:paraId="09CEE4EB" w14:textId="162CEA10" w:rsidR="006C306F" w:rsidRDefault="006C306F" w:rsidP="006C306F">
      <w:pPr>
        <w:rPr>
          <w:rFonts w:asciiTheme="majorHAnsi" w:hAnsiTheme="majorHAnsi" w:cstheme="majorHAnsi"/>
        </w:rPr>
      </w:pPr>
      <w:r>
        <w:rPr>
          <w:rFonts w:asciiTheme="majorHAnsi" w:hAnsiTheme="majorHAnsi" w:cstheme="majorHAnsi"/>
        </w:rPr>
        <w:t>Schémas</w:t>
      </w:r>
      <w:r w:rsidR="00A41D1D">
        <w:rPr>
          <w:rFonts w:asciiTheme="majorHAnsi" w:hAnsiTheme="majorHAnsi" w:cstheme="majorHAnsi"/>
        </w:rPr>
        <w:t>/ photos</w:t>
      </w:r>
      <w:r>
        <w:rPr>
          <w:rFonts w:asciiTheme="majorHAnsi" w:hAnsiTheme="majorHAnsi" w:cstheme="majorHAnsi"/>
        </w:rPr>
        <w:t xml:space="preserve"> de principe sur l’observation dans le plan de la pupille Pu illustrant les 2 types d’éclairages (et la résolution ou non)</w:t>
      </w:r>
    </w:p>
    <w:p w14:paraId="6130BB79" w14:textId="77777777" w:rsidR="006C306F" w:rsidRDefault="006C306F" w:rsidP="006C306F">
      <w:pPr>
        <w:rPr>
          <w:rFonts w:asciiTheme="majorHAnsi" w:hAnsiTheme="majorHAnsi" w:cstheme="majorHAnsi"/>
        </w:rPr>
      </w:pPr>
    </w:p>
    <w:p w14:paraId="0B439142" w14:textId="77777777" w:rsidR="006C306F" w:rsidRDefault="006C306F" w:rsidP="006C306F">
      <w:pPr>
        <w:rPr>
          <w:rFonts w:asciiTheme="majorHAnsi" w:hAnsiTheme="majorHAnsi" w:cstheme="majorHAnsi"/>
        </w:rPr>
      </w:pPr>
    </w:p>
    <w:p w14:paraId="3A283D1C" w14:textId="77777777" w:rsidR="006C306F" w:rsidRDefault="006C306F" w:rsidP="006C306F">
      <w:pPr>
        <w:rPr>
          <w:rFonts w:asciiTheme="majorHAnsi" w:hAnsiTheme="majorHAnsi" w:cstheme="majorHAnsi"/>
        </w:rPr>
      </w:pPr>
    </w:p>
    <w:p w14:paraId="34BD347D" w14:textId="77777777" w:rsidR="006C306F" w:rsidRDefault="006C306F" w:rsidP="006C306F">
      <w:pPr>
        <w:rPr>
          <w:rFonts w:asciiTheme="majorHAnsi" w:hAnsiTheme="majorHAnsi" w:cstheme="majorHAnsi"/>
        </w:rPr>
      </w:pPr>
    </w:p>
    <w:p w14:paraId="599366AA" w14:textId="77777777" w:rsidR="006C306F" w:rsidRDefault="006C306F" w:rsidP="006C306F">
      <w:pPr>
        <w:rPr>
          <w:rFonts w:asciiTheme="majorHAnsi" w:hAnsiTheme="majorHAnsi" w:cstheme="majorHAnsi"/>
        </w:rPr>
      </w:pPr>
    </w:p>
    <w:p w14:paraId="06D67E00" w14:textId="77777777" w:rsidR="006C306F" w:rsidRDefault="006C306F" w:rsidP="006C306F">
      <w:pPr>
        <w:rPr>
          <w:rFonts w:asciiTheme="majorHAnsi" w:hAnsiTheme="majorHAnsi" w:cstheme="majorHAnsi"/>
        </w:rPr>
      </w:pPr>
    </w:p>
    <w:p w14:paraId="4C9A09B4" w14:textId="77777777" w:rsidR="00E44FCE" w:rsidRDefault="00E44FCE" w:rsidP="006C306F">
      <w:pPr>
        <w:rPr>
          <w:rFonts w:asciiTheme="majorHAnsi" w:hAnsiTheme="majorHAnsi" w:cstheme="majorHAnsi"/>
        </w:rPr>
      </w:pPr>
    </w:p>
    <w:p w14:paraId="4C731109" w14:textId="77777777" w:rsidR="00E44FCE" w:rsidRDefault="00E44FCE" w:rsidP="006C306F">
      <w:pPr>
        <w:rPr>
          <w:rFonts w:asciiTheme="majorHAnsi" w:hAnsiTheme="majorHAnsi" w:cstheme="majorHAnsi"/>
        </w:rPr>
      </w:pPr>
    </w:p>
    <w:p w14:paraId="75616D85" w14:textId="77777777" w:rsidR="00E44FCE" w:rsidRDefault="00E44FCE" w:rsidP="006C306F">
      <w:pPr>
        <w:rPr>
          <w:rFonts w:asciiTheme="majorHAnsi" w:hAnsiTheme="majorHAnsi" w:cstheme="majorHAnsi"/>
        </w:rPr>
      </w:pPr>
    </w:p>
    <w:p w14:paraId="35B36CB2" w14:textId="77777777" w:rsidR="00E44FCE" w:rsidRDefault="00E44FCE" w:rsidP="006C306F">
      <w:pPr>
        <w:rPr>
          <w:rFonts w:asciiTheme="majorHAnsi" w:hAnsiTheme="majorHAnsi" w:cstheme="majorHAnsi"/>
        </w:rPr>
      </w:pPr>
    </w:p>
    <w:p w14:paraId="6DAC6B3D" w14:textId="77777777" w:rsidR="006C306F" w:rsidRDefault="006C306F" w:rsidP="006C306F">
      <w:pPr>
        <w:rPr>
          <w:rFonts w:asciiTheme="majorHAnsi" w:hAnsiTheme="majorHAnsi" w:cstheme="majorHAnsi"/>
        </w:rPr>
      </w:pPr>
    </w:p>
    <w:p w14:paraId="42F934C5" w14:textId="77777777" w:rsidR="00784F16" w:rsidRDefault="00784F16" w:rsidP="006C306F">
      <w:pPr>
        <w:rPr>
          <w:rFonts w:asciiTheme="majorHAnsi" w:hAnsiTheme="majorHAnsi" w:cstheme="majorHAnsi"/>
        </w:rPr>
      </w:pPr>
    </w:p>
    <w:p w14:paraId="6D6A4739" w14:textId="77777777" w:rsidR="00784F16" w:rsidRDefault="00784F16" w:rsidP="006C306F">
      <w:pPr>
        <w:rPr>
          <w:rFonts w:asciiTheme="majorHAnsi" w:hAnsiTheme="majorHAnsi" w:cstheme="majorHAnsi"/>
        </w:rPr>
      </w:pPr>
    </w:p>
    <w:p w14:paraId="213B57DC" w14:textId="77777777" w:rsidR="00784F16" w:rsidRDefault="00784F16" w:rsidP="006C306F">
      <w:pPr>
        <w:rPr>
          <w:rFonts w:asciiTheme="majorHAnsi" w:hAnsiTheme="majorHAnsi" w:cstheme="majorHAnsi"/>
        </w:rPr>
      </w:pPr>
    </w:p>
    <w:p w14:paraId="7CA65A07" w14:textId="77777777" w:rsidR="00784F16" w:rsidRDefault="00784F16" w:rsidP="006C306F">
      <w:pPr>
        <w:rPr>
          <w:rFonts w:asciiTheme="majorHAnsi" w:hAnsiTheme="majorHAnsi" w:cstheme="majorHAnsi"/>
        </w:rPr>
      </w:pPr>
    </w:p>
    <w:p w14:paraId="14D8A6D9" w14:textId="77777777" w:rsidR="00784F16" w:rsidRDefault="00784F16" w:rsidP="006C306F">
      <w:pPr>
        <w:rPr>
          <w:rFonts w:asciiTheme="majorHAnsi" w:hAnsiTheme="majorHAnsi" w:cstheme="majorHAnsi"/>
        </w:rPr>
      </w:pPr>
    </w:p>
    <w:p w14:paraId="0A9AE791" w14:textId="77777777" w:rsidR="006C306F" w:rsidRDefault="006C306F" w:rsidP="006C306F">
      <w:pPr>
        <w:rPr>
          <w:rFonts w:asciiTheme="majorHAnsi" w:hAnsiTheme="majorHAnsi" w:cstheme="majorHAnsi"/>
        </w:rPr>
      </w:pPr>
    </w:p>
    <w:p w14:paraId="73B2686F" w14:textId="77777777" w:rsidR="006C306F" w:rsidRDefault="006C306F" w:rsidP="006C306F">
      <w:pPr>
        <w:rPr>
          <w:rFonts w:asciiTheme="majorHAnsi" w:hAnsiTheme="majorHAnsi" w:cstheme="majorHAnsi"/>
        </w:rPr>
      </w:pPr>
    </w:p>
    <w:p w14:paraId="1E5D6476" w14:textId="77777777" w:rsidR="006C306F" w:rsidRDefault="006C306F" w:rsidP="006C306F">
      <w:pPr>
        <w:rPr>
          <w:rFonts w:asciiTheme="majorHAnsi" w:hAnsiTheme="majorHAnsi" w:cstheme="majorHAnsi"/>
        </w:rPr>
      </w:pPr>
    </w:p>
    <w:p w14:paraId="3A8446AB" w14:textId="0200D62A" w:rsidR="00CF578A" w:rsidRPr="00CF578A" w:rsidRDefault="00CF578A" w:rsidP="006C306F">
      <w:pPr>
        <w:rPr>
          <w:sz w:val="32"/>
          <w:szCs w:val="32"/>
        </w:rPr>
      </w:pPr>
      <w:r w:rsidRPr="00CF578A">
        <w:rPr>
          <w:sz w:val="32"/>
          <w:szCs w:val="32"/>
        </w:rPr>
        <w:t xml:space="preserve">Observation de diatomées – </w:t>
      </w:r>
    </w:p>
    <w:p w14:paraId="7524B3BD" w14:textId="77777777" w:rsidR="00CF578A" w:rsidRDefault="00CF578A" w:rsidP="006C306F"/>
    <w:p w14:paraId="0F20554D" w14:textId="7F97EA34" w:rsidR="006C306F" w:rsidRDefault="006C306F" w:rsidP="006C306F">
      <w:pPr>
        <w:rPr>
          <w:rFonts w:asciiTheme="majorHAnsi" w:hAnsiTheme="majorHAnsi" w:cstheme="majorHAnsi"/>
        </w:rPr>
      </w:pPr>
      <w:r>
        <w:rPr>
          <w:rFonts w:asciiTheme="majorHAnsi" w:hAnsiTheme="majorHAnsi" w:cstheme="majorHAnsi"/>
        </w:rPr>
        <w:t>Utilisation de l’objectif x100, ON1.25</w:t>
      </w:r>
    </w:p>
    <w:p w14:paraId="6233D813" w14:textId="280F1180" w:rsidR="00B13B2A" w:rsidRDefault="00B13B2A" w:rsidP="006C306F">
      <w:pPr>
        <w:rPr>
          <w:rFonts w:asciiTheme="majorHAnsi" w:hAnsiTheme="majorHAnsi" w:cstheme="majorHAnsi"/>
        </w:rPr>
      </w:pPr>
      <w:proofErr w:type="gramStart"/>
      <w:r>
        <w:rPr>
          <w:rFonts w:asciiTheme="majorHAnsi" w:hAnsiTheme="majorHAnsi" w:cstheme="majorHAnsi"/>
        </w:rPr>
        <w:t>Quels paramètre</w:t>
      </w:r>
      <w:proofErr w:type="gramEnd"/>
      <w:r>
        <w:rPr>
          <w:rFonts w:asciiTheme="majorHAnsi" w:hAnsiTheme="majorHAnsi" w:cstheme="majorHAnsi"/>
        </w:rPr>
        <w:t xml:space="preserve"> sont modifiés ?</w:t>
      </w:r>
    </w:p>
    <w:p w14:paraId="1C10597E" w14:textId="77777777" w:rsidR="00CF578A" w:rsidRDefault="00CF578A" w:rsidP="006C306F">
      <w:pPr>
        <w:rPr>
          <w:rFonts w:asciiTheme="majorHAnsi" w:hAnsiTheme="majorHAnsi" w:cstheme="majorHAnsi"/>
        </w:rPr>
      </w:pPr>
    </w:p>
    <w:p w14:paraId="66752557" w14:textId="77777777" w:rsidR="006C306F" w:rsidRPr="006258C2" w:rsidRDefault="006C306F" w:rsidP="006C306F">
      <w:pPr>
        <w:rPr>
          <w:rFonts w:asciiTheme="majorHAnsi" w:hAnsiTheme="majorHAnsi" w:cstheme="majorHAnsi"/>
        </w:rPr>
      </w:pPr>
      <w:r>
        <w:rPr>
          <w:rFonts w:asciiTheme="majorHAnsi" w:hAnsiTheme="majorHAnsi" w:cstheme="majorHAnsi"/>
        </w:rPr>
        <w:t>Commentaires :</w:t>
      </w:r>
    </w:p>
    <w:p w14:paraId="7FE3B930" w14:textId="77777777" w:rsidR="006C306F" w:rsidRDefault="006C306F" w:rsidP="006C306F">
      <w:pPr>
        <w:rPr>
          <w:rFonts w:asciiTheme="majorHAnsi" w:hAnsiTheme="majorHAnsi" w:cstheme="majorHAnsi"/>
        </w:rPr>
      </w:pPr>
    </w:p>
    <w:p w14:paraId="5E445ABA" w14:textId="77777777" w:rsidR="006C306F" w:rsidRDefault="006C306F" w:rsidP="006C306F">
      <w:pPr>
        <w:rPr>
          <w:rFonts w:asciiTheme="majorHAnsi" w:hAnsiTheme="majorHAnsi" w:cstheme="majorHAnsi"/>
        </w:rPr>
      </w:pPr>
    </w:p>
    <w:p w14:paraId="7F5967CF" w14:textId="77777777" w:rsidR="006C306F" w:rsidRDefault="006C306F" w:rsidP="006C306F">
      <w:pPr>
        <w:rPr>
          <w:rFonts w:asciiTheme="majorHAnsi" w:hAnsiTheme="majorHAnsi" w:cstheme="majorHAnsi"/>
        </w:rPr>
      </w:pPr>
    </w:p>
    <w:p w14:paraId="23F07307" w14:textId="77777777" w:rsidR="006C306F" w:rsidRDefault="006C306F" w:rsidP="006C306F">
      <w:pPr>
        <w:rPr>
          <w:rFonts w:asciiTheme="majorHAnsi" w:hAnsiTheme="majorHAnsi" w:cstheme="majorHAnsi"/>
        </w:rPr>
      </w:pPr>
    </w:p>
    <w:p w14:paraId="3726678D" w14:textId="77777777" w:rsidR="006C306F" w:rsidRDefault="006C306F" w:rsidP="006C306F">
      <w:pPr>
        <w:rPr>
          <w:rFonts w:asciiTheme="majorHAnsi" w:hAnsiTheme="majorHAnsi" w:cstheme="majorHAnsi"/>
        </w:rPr>
      </w:pPr>
    </w:p>
    <w:p w14:paraId="575F6A1B" w14:textId="77777777" w:rsidR="006C306F" w:rsidRDefault="006C306F" w:rsidP="006C306F">
      <w:pPr>
        <w:rPr>
          <w:rFonts w:asciiTheme="majorHAnsi" w:hAnsiTheme="majorHAnsi" w:cstheme="majorHAnsi"/>
        </w:rPr>
      </w:pPr>
    </w:p>
    <w:p w14:paraId="02767E81" w14:textId="77777777" w:rsidR="006C306F" w:rsidRDefault="006C306F" w:rsidP="006C306F">
      <w:pPr>
        <w:rPr>
          <w:rFonts w:asciiTheme="majorHAnsi" w:hAnsiTheme="majorHAnsi" w:cstheme="majorHAnsi"/>
        </w:rPr>
      </w:pPr>
    </w:p>
    <w:p w14:paraId="073496B1" w14:textId="77777777" w:rsidR="006C306F" w:rsidRDefault="006C306F" w:rsidP="006C306F">
      <w:pPr>
        <w:rPr>
          <w:rFonts w:asciiTheme="majorHAnsi" w:hAnsiTheme="majorHAnsi" w:cstheme="majorHAnsi"/>
        </w:rPr>
      </w:pPr>
    </w:p>
    <w:p w14:paraId="32733BEE" w14:textId="77777777" w:rsidR="006C306F" w:rsidRPr="006258C2" w:rsidRDefault="006C306F" w:rsidP="00CA73F1">
      <w:pPr>
        <w:jc w:val="both"/>
        <w:rPr>
          <w:rFonts w:asciiTheme="majorHAnsi" w:hAnsiTheme="majorHAnsi" w:cstheme="majorHAnsi"/>
          <w:u w:val="single"/>
        </w:rPr>
      </w:pPr>
    </w:p>
    <w:p w14:paraId="13A9E552" w14:textId="77777777" w:rsidR="00A34F1C" w:rsidRPr="006258C2" w:rsidRDefault="00A34F1C" w:rsidP="00CA73F1">
      <w:pPr>
        <w:jc w:val="both"/>
        <w:rPr>
          <w:rFonts w:asciiTheme="majorHAnsi" w:hAnsiTheme="majorHAnsi" w:cstheme="majorHAnsi"/>
          <w:u w:val="single"/>
        </w:rPr>
      </w:pPr>
    </w:p>
    <w:p w14:paraId="2B904955" w14:textId="77777777" w:rsidR="00772172" w:rsidRDefault="00772172" w:rsidP="006C306F">
      <w:pPr>
        <w:ind w:left="142"/>
        <w:jc w:val="both"/>
        <w:rPr>
          <w:rFonts w:asciiTheme="majorHAnsi" w:hAnsiTheme="majorHAnsi" w:cstheme="majorHAnsi"/>
          <w:b/>
          <w:sz w:val="28"/>
          <w:szCs w:val="28"/>
        </w:rPr>
      </w:pPr>
    </w:p>
    <w:p w14:paraId="5959FC8C" w14:textId="77777777" w:rsidR="00772172" w:rsidRDefault="00772172" w:rsidP="006C306F">
      <w:pPr>
        <w:ind w:left="142"/>
        <w:jc w:val="both"/>
        <w:rPr>
          <w:rFonts w:asciiTheme="majorHAnsi" w:hAnsiTheme="majorHAnsi" w:cstheme="majorHAnsi"/>
          <w:b/>
          <w:sz w:val="28"/>
          <w:szCs w:val="28"/>
        </w:rPr>
      </w:pPr>
    </w:p>
    <w:p w14:paraId="6C3A6950" w14:textId="77777777" w:rsidR="00772172" w:rsidRDefault="00772172" w:rsidP="006C306F">
      <w:pPr>
        <w:ind w:left="142"/>
        <w:jc w:val="both"/>
        <w:rPr>
          <w:rFonts w:asciiTheme="majorHAnsi" w:hAnsiTheme="majorHAnsi" w:cstheme="majorHAnsi"/>
          <w:b/>
          <w:sz w:val="28"/>
          <w:szCs w:val="28"/>
        </w:rPr>
      </w:pPr>
    </w:p>
    <w:p w14:paraId="17E715D4" w14:textId="77777777" w:rsidR="00772172" w:rsidRDefault="00772172" w:rsidP="006C306F">
      <w:pPr>
        <w:ind w:left="142"/>
        <w:jc w:val="both"/>
        <w:rPr>
          <w:rFonts w:asciiTheme="majorHAnsi" w:hAnsiTheme="majorHAnsi" w:cstheme="majorHAnsi"/>
          <w:b/>
          <w:sz w:val="28"/>
          <w:szCs w:val="28"/>
        </w:rPr>
      </w:pPr>
    </w:p>
    <w:p w14:paraId="173D31EC" w14:textId="77777777" w:rsidR="00772172" w:rsidRDefault="00772172" w:rsidP="006C306F">
      <w:pPr>
        <w:ind w:left="142"/>
        <w:jc w:val="both"/>
        <w:rPr>
          <w:rFonts w:asciiTheme="majorHAnsi" w:hAnsiTheme="majorHAnsi" w:cstheme="majorHAnsi"/>
          <w:b/>
          <w:sz w:val="28"/>
          <w:szCs w:val="28"/>
        </w:rPr>
      </w:pPr>
    </w:p>
    <w:p w14:paraId="77CF2905" w14:textId="74FDD329" w:rsidR="003C4877" w:rsidRPr="00784F16" w:rsidRDefault="006C306F" w:rsidP="006C306F">
      <w:pPr>
        <w:ind w:left="142"/>
        <w:jc w:val="both"/>
        <w:rPr>
          <w:rFonts w:asciiTheme="majorHAnsi" w:hAnsiTheme="majorHAnsi" w:cstheme="majorHAnsi"/>
          <w:b/>
          <w:sz w:val="36"/>
          <w:szCs w:val="36"/>
        </w:rPr>
      </w:pPr>
      <w:r w:rsidRPr="00784F16">
        <w:rPr>
          <w:rFonts w:asciiTheme="majorHAnsi" w:hAnsiTheme="majorHAnsi" w:cstheme="majorHAnsi"/>
          <w:b/>
          <w:sz w:val="36"/>
          <w:szCs w:val="36"/>
        </w:rPr>
        <w:t>3)</w:t>
      </w:r>
      <w:r w:rsidR="00623020" w:rsidRPr="00784F16">
        <w:rPr>
          <w:rFonts w:asciiTheme="majorHAnsi" w:hAnsiTheme="majorHAnsi" w:cstheme="majorHAnsi"/>
          <w:b/>
          <w:sz w:val="36"/>
          <w:szCs w:val="36"/>
        </w:rPr>
        <w:t>- Mesures</w:t>
      </w:r>
    </w:p>
    <w:p w14:paraId="61658CED" w14:textId="7EF60935" w:rsidR="003C4877" w:rsidRPr="00784F16" w:rsidRDefault="00623020" w:rsidP="003C4877">
      <w:pPr>
        <w:ind w:left="360"/>
        <w:jc w:val="both"/>
        <w:rPr>
          <w:rFonts w:asciiTheme="majorHAnsi" w:hAnsiTheme="majorHAnsi" w:cstheme="majorHAnsi"/>
          <w:sz w:val="32"/>
          <w:szCs w:val="32"/>
        </w:rPr>
      </w:pPr>
      <w:r w:rsidRPr="00784F16">
        <w:rPr>
          <w:rFonts w:asciiTheme="majorHAnsi" w:hAnsiTheme="majorHAnsi" w:cstheme="majorHAnsi"/>
          <w:sz w:val="32"/>
          <w:szCs w:val="32"/>
          <w:u w:val="single"/>
        </w:rPr>
        <w:t xml:space="preserve">Champ </w:t>
      </w:r>
      <w:r w:rsidRPr="00784F16">
        <w:rPr>
          <w:rFonts w:asciiTheme="majorHAnsi" w:hAnsiTheme="majorHAnsi" w:cstheme="majorHAnsi"/>
          <w:sz w:val="32"/>
          <w:szCs w:val="32"/>
        </w:rPr>
        <w:t xml:space="preserve">objet : </w:t>
      </w:r>
    </w:p>
    <w:p w14:paraId="67B00FDA" w14:textId="0E525D7F" w:rsidR="00623020" w:rsidRDefault="00623020" w:rsidP="003C4877">
      <w:pPr>
        <w:ind w:left="360"/>
        <w:jc w:val="both"/>
        <w:rPr>
          <w:rFonts w:asciiTheme="majorHAnsi" w:hAnsiTheme="majorHAnsi" w:cstheme="majorHAnsi"/>
        </w:rPr>
      </w:pPr>
      <w:r w:rsidRPr="00784F16">
        <w:rPr>
          <w:rFonts w:asciiTheme="majorHAnsi" w:hAnsiTheme="majorHAnsi" w:cstheme="majorHAnsi"/>
        </w:rPr>
        <w:t>Principe de la mesure</w:t>
      </w:r>
      <w:r>
        <w:rPr>
          <w:rFonts w:asciiTheme="majorHAnsi" w:hAnsiTheme="majorHAnsi" w:cstheme="majorHAnsi"/>
        </w:rPr>
        <w:t xml:space="preserve"> et réalisation</w:t>
      </w:r>
    </w:p>
    <w:p w14:paraId="19AD84A3" w14:textId="77777777" w:rsidR="00623020" w:rsidRDefault="00623020" w:rsidP="003C4877">
      <w:pPr>
        <w:ind w:left="360"/>
        <w:jc w:val="both"/>
        <w:rPr>
          <w:rFonts w:asciiTheme="majorHAnsi" w:hAnsiTheme="majorHAnsi" w:cstheme="majorHAnsi"/>
        </w:rPr>
      </w:pPr>
    </w:p>
    <w:p w14:paraId="30C60F5F" w14:textId="77777777" w:rsidR="00623020" w:rsidRDefault="00623020" w:rsidP="003C4877">
      <w:pPr>
        <w:ind w:left="360"/>
        <w:jc w:val="both"/>
        <w:rPr>
          <w:rFonts w:asciiTheme="majorHAnsi" w:hAnsiTheme="majorHAnsi" w:cstheme="majorHAnsi"/>
        </w:rPr>
      </w:pPr>
    </w:p>
    <w:p w14:paraId="39488528" w14:textId="77777777" w:rsidR="00623020" w:rsidRPr="006258C2" w:rsidRDefault="00623020" w:rsidP="003C4877">
      <w:pPr>
        <w:ind w:left="360"/>
        <w:jc w:val="both"/>
        <w:rPr>
          <w:rFonts w:asciiTheme="majorHAnsi" w:hAnsiTheme="majorHAnsi" w:cstheme="majorHAnsi"/>
        </w:rPr>
      </w:pPr>
    </w:p>
    <w:tbl>
      <w:tblPr>
        <w:tblW w:w="5385" w:type="dxa"/>
        <w:tblInd w:w="355" w:type="dxa"/>
        <w:tblLayout w:type="fixed"/>
        <w:tblCellMar>
          <w:left w:w="70" w:type="dxa"/>
          <w:right w:w="70" w:type="dxa"/>
        </w:tblCellMar>
        <w:tblLook w:val="0000" w:firstRow="0" w:lastRow="0" w:firstColumn="0" w:lastColumn="0" w:noHBand="0" w:noVBand="0"/>
      </w:tblPr>
      <w:tblGrid>
        <w:gridCol w:w="1399"/>
        <w:gridCol w:w="1542"/>
        <w:gridCol w:w="2444"/>
      </w:tblGrid>
      <w:tr w:rsidR="00D807FC" w:rsidRPr="006258C2" w14:paraId="0E110588" w14:textId="77777777" w:rsidTr="00D807FC">
        <w:trPr>
          <w:trHeight w:val="145"/>
        </w:trPr>
        <w:tc>
          <w:tcPr>
            <w:tcW w:w="1399" w:type="dxa"/>
            <w:tcBorders>
              <w:top w:val="single" w:sz="4" w:space="0" w:color="000000"/>
              <w:left w:val="single" w:sz="4" w:space="0" w:color="000000"/>
              <w:bottom w:val="single" w:sz="4" w:space="0" w:color="000000"/>
            </w:tcBorders>
          </w:tcPr>
          <w:p w14:paraId="0FDC5C1B" w14:textId="77777777" w:rsidR="00D807FC" w:rsidRPr="006258C2" w:rsidRDefault="00D807FC">
            <w:pPr>
              <w:snapToGrid w:val="0"/>
              <w:jc w:val="center"/>
              <w:rPr>
                <w:rFonts w:asciiTheme="majorHAnsi" w:hAnsiTheme="majorHAnsi" w:cstheme="majorHAnsi"/>
                <w:sz w:val="22"/>
              </w:rPr>
            </w:pPr>
          </w:p>
        </w:tc>
        <w:tc>
          <w:tcPr>
            <w:tcW w:w="1542" w:type="dxa"/>
            <w:tcBorders>
              <w:top w:val="single" w:sz="4" w:space="0" w:color="000000"/>
              <w:left w:val="single" w:sz="4" w:space="0" w:color="000000"/>
              <w:bottom w:val="single" w:sz="4" w:space="0" w:color="000000"/>
            </w:tcBorders>
          </w:tcPr>
          <w:p w14:paraId="3806ED21" w14:textId="77777777" w:rsidR="00D807FC" w:rsidRPr="006258C2" w:rsidRDefault="00D807FC" w:rsidP="00A34F1C">
            <w:pPr>
              <w:snapToGrid w:val="0"/>
              <w:jc w:val="center"/>
              <w:rPr>
                <w:rFonts w:asciiTheme="majorHAnsi" w:hAnsiTheme="majorHAnsi" w:cstheme="majorHAnsi"/>
                <w:sz w:val="22"/>
                <w:lang w:val="nl-NL"/>
              </w:rPr>
            </w:pPr>
            <w:r w:rsidRPr="006258C2">
              <w:rPr>
                <w:rFonts w:asciiTheme="majorHAnsi" w:hAnsiTheme="majorHAnsi" w:cstheme="majorHAnsi"/>
                <w:sz w:val="22"/>
                <w:lang w:val="nl-NL"/>
              </w:rPr>
              <w:t xml:space="preserve">Dia </w:t>
            </w:r>
            <w:proofErr w:type="spellStart"/>
            <w:r w:rsidRPr="006258C2">
              <w:rPr>
                <w:rFonts w:asciiTheme="majorHAnsi" w:hAnsiTheme="majorHAnsi" w:cstheme="majorHAnsi"/>
                <w:sz w:val="22"/>
                <w:lang w:val="nl-NL"/>
              </w:rPr>
              <w:t>champ</w:t>
            </w:r>
            <w:proofErr w:type="spellEnd"/>
            <w:r w:rsidRPr="006258C2">
              <w:rPr>
                <w:rFonts w:asciiTheme="majorHAnsi" w:hAnsiTheme="majorHAnsi" w:cstheme="majorHAnsi"/>
                <w:sz w:val="22"/>
                <w:lang w:val="nl-NL"/>
              </w:rPr>
              <w:t xml:space="preserve"> </w:t>
            </w:r>
            <w:proofErr w:type="spellStart"/>
            <w:r w:rsidRPr="006258C2">
              <w:rPr>
                <w:rFonts w:asciiTheme="majorHAnsi" w:hAnsiTheme="majorHAnsi" w:cstheme="majorHAnsi"/>
                <w:sz w:val="22"/>
                <w:lang w:val="nl-NL"/>
              </w:rPr>
              <w:t>objet</w:t>
            </w:r>
            <w:proofErr w:type="spellEnd"/>
            <w:r w:rsidRPr="006258C2">
              <w:rPr>
                <w:rFonts w:asciiTheme="majorHAnsi" w:hAnsiTheme="majorHAnsi" w:cstheme="majorHAnsi"/>
                <w:sz w:val="22"/>
                <w:lang w:val="nl-NL"/>
              </w:rPr>
              <w:t xml:space="preserve"> (en </w:t>
            </w:r>
            <w:proofErr w:type="spellStart"/>
            <w:r w:rsidRPr="006258C2">
              <w:rPr>
                <w:rFonts w:asciiTheme="majorHAnsi" w:hAnsiTheme="majorHAnsi" w:cstheme="majorHAnsi"/>
                <w:sz w:val="22"/>
                <w:lang w:val="nl-NL"/>
              </w:rPr>
              <w:t>grad</w:t>
            </w:r>
            <w:proofErr w:type="spellEnd"/>
            <w:r w:rsidRPr="006258C2">
              <w:rPr>
                <w:rFonts w:asciiTheme="majorHAnsi" w:hAnsiTheme="majorHAnsi" w:cstheme="majorHAnsi"/>
                <w:sz w:val="22"/>
                <w:lang w:val="nl-NL"/>
              </w:rPr>
              <w:t>)</w:t>
            </w:r>
          </w:p>
          <w:p w14:paraId="13C642E4" w14:textId="75FD543A" w:rsidR="00D807FC" w:rsidRPr="006258C2" w:rsidRDefault="00D807FC" w:rsidP="00A34F1C">
            <w:pPr>
              <w:snapToGrid w:val="0"/>
              <w:jc w:val="center"/>
              <w:rPr>
                <w:rFonts w:asciiTheme="majorHAnsi" w:hAnsiTheme="majorHAnsi" w:cstheme="majorHAnsi"/>
                <w:sz w:val="22"/>
                <w:lang w:val="nl-NL"/>
              </w:rPr>
            </w:pPr>
            <w:proofErr w:type="gramStart"/>
            <w:r w:rsidRPr="006258C2">
              <w:rPr>
                <w:rFonts w:asciiTheme="majorHAnsi" w:hAnsiTheme="majorHAnsi" w:cstheme="majorHAnsi"/>
                <w:sz w:val="22"/>
                <w:lang w:val="nl-NL"/>
              </w:rPr>
              <w:t>et</w:t>
            </w:r>
            <w:proofErr w:type="gramEnd"/>
            <w:r w:rsidRPr="006258C2">
              <w:rPr>
                <w:rFonts w:asciiTheme="majorHAnsi" w:hAnsiTheme="majorHAnsi" w:cstheme="majorHAnsi"/>
                <w:sz w:val="22"/>
                <w:lang w:val="nl-NL"/>
              </w:rPr>
              <w:t xml:space="preserve"> </w:t>
            </w:r>
            <w:proofErr w:type="spellStart"/>
            <w:r w:rsidRPr="006258C2">
              <w:rPr>
                <w:rFonts w:asciiTheme="majorHAnsi" w:hAnsiTheme="majorHAnsi" w:cstheme="majorHAnsi"/>
                <w:sz w:val="22"/>
                <w:lang w:val="nl-NL"/>
              </w:rPr>
              <w:t>incertitude</w:t>
            </w:r>
            <w:proofErr w:type="spellEnd"/>
          </w:p>
        </w:tc>
        <w:tc>
          <w:tcPr>
            <w:tcW w:w="2444" w:type="dxa"/>
            <w:tcBorders>
              <w:top w:val="single" w:sz="4" w:space="0" w:color="000000"/>
              <w:left w:val="single" w:sz="4" w:space="0" w:color="000000"/>
              <w:bottom w:val="single" w:sz="4" w:space="0" w:color="000000"/>
              <w:right w:val="single" w:sz="4" w:space="0" w:color="000000"/>
            </w:tcBorders>
          </w:tcPr>
          <w:p w14:paraId="22D959C5" w14:textId="77777777" w:rsidR="00D807FC" w:rsidRPr="006258C2" w:rsidRDefault="00D807FC" w:rsidP="00A34F1C">
            <w:pPr>
              <w:snapToGrid w:val="0"/>
              <w:jc w:val="center"/>
              <w:rPr>
                <w:rFonts w:asciiTheme="majorHAnsi" w:hAnsiTheme="majorHAnsi" w:cstheme="majorHAnsi"/>
                <w:sz w:val="22"/>
                <w:lang w:val="nl-NL"/>
              </w:rPr>
            </w:pPr>
            <w:r w:rsidRPr="006258C2">
              <w:rPr>
                <w:rFonts w:asciiTheme="majorHAnsi" w:hAnsiTheme="majorHAnsi" w:cstheme="majorHAnsi"/>
                <w:sz w:val="22"/>
                <w:lang w:val="nl-NL"/>
              </w:rPr>
              <w:t xml:space="preserve">Dia </w:t>
            </w:r>
            <w:proofErr w:type="spellStart"/>
            <w:r w:rsidRPr="006258C2">
              <w:rPr>
                <w:rFonts w:asciiTheme="majorHAnsi" w:hAnsiTheme="majorHAnsi" w:cstheme="majorHAnsi"/>
                <w:sz w:val="22"/>
                <w:lang w:val="nl-NL"/>
              </w:rPr>
              <w:t>champ</w:t>
            </w:r>
            <w:proofErr w:type="spellEnd"/>
            <w:r w:rsidRPr="006258C2">
              <w:rPr>
                <w:rFonts w:asciiTheme="majorHAnsi" w:hAnsiTheme="majorHAnsi" w:cstheme="majorHAnsi"/>
                <w:sz w:val="22"/>
                <w:lang w:val="nl-NL"/>
              </w:rPr>
              <w:t xml:space="preserve"> </w:t>
            </w:r>
            <w:proofErr w:type="spellStart"/>
            <w:r w:rsidRPr="006258C2">
              <w:rPr>
                <w:rFonts w:asciiTheme="majorHAnsi" w:hAnsiTheme="majorHAnsi" w:cstheme="majorHAnsi"/>
                <w:sz w:val="22"/>
                <w:lang w:val="nl-NL"/>
              </w:rPr>
              <w:t>objet</w:t>
            </w:r>
            <w:proofErr w:type="spellEnd"/>
            <w:r w:rsidRPr="006258C2">
              <w:rPr>
                <w:rFonts w:asciiTheme="majorHAnsi" w:hAnsiTheme="majorHAnsi" w:cstheme="majorHAnsi"/>
                <w:sz w:val="22"/>
                <w:lang w:val="nl-NL"/>
              </w:rPr>
              <w:t xml:space="preserve"> (en mm)</w:t>
            </w:r>
          </w:p>
          <w:p w14:paraId="3800D874" w14:textId="07559A2F" w:rsidR="00D807FC" w:rsidRPr="006258C2" w:rsidRDefault="00D807FC" w:rsidP="00A34F1C">
            <w:pPr>
              <w:snapToGrid w:val="0"/>
              <w:jc w:val="center"/>
              <w:rPr>
                <w:rFonts w:asciiTheme="majorHAnsi" w:hAnsiTheme="majorHAnsi" w:cstheme="majorHAnsi"/>
                <w:sz w:val="22"/>
                <w:lang w:val="nl-NL"/>
              </w:rPr>
            </w:pPr>
            <w:proofErr w:type="gramStart"/>
            <w:r w:rsidRPr="006258C2">
              <w:rPr>
                <w:rFonts w:asciiTheme="majorHAnsi" w:hAnsiTheme="majorHAnsi" w:cstheme="majorHAnsi"/>
                <w:sz w:val="22"/>
                <w:lang w:val="nl-NL"/>
              </w:rPr>
              <w:t>et</w:t>
            </w:r>
            <w:proofErr w:type="gramEnd"/>
            <w:r w:rsidRPr="006258C2">
              <w:rPr>
                <w:rFonts w:asciiTheme="majorHAnsi" w:hAnsiTheme="majorHAnsi" w:cstheme="majorHAnsi"/>
                <w:sz w:val="22"/>
                <w:lang w:val="nl-NL"/>
              </w:rPr>
              <w:t xml:space="preserve"> </w:t>
            </w:r>
            <w:proofErr w:type="spellStart"/>
            <w:r w:rsidRPr="006258C2">
              <w:rPr>
                <w:rFonts w:asciiTheme="majorHAnsi" w:hAnsiTheme="majorHAnsi" w:cstheme="majorHAnsi"/>
                <w:sz w:val="22"/>
                <w:lang w:val="nl-NL"/>
              </w:rPr>
              <w:t>incertitude</w:t>
            </w:r>
            <w:proofErr w:type="spellEnd"/>
          </w:p>
        </w:tc>
      </w:tr>
      <w:tr w:rsidR="00D807FC" w:rsidRPr="006258C2" w14:paraId="21079EB7" w14:textId="77777777" w:rsidTr="00D807FC">
        <w:trPr>
          <w:trHeight w:val="145"/>
        </w:trPr>
        <w:tc>
          <w:tcPr>
            <w:tcW w:w="1399" w:type="dxa"/>
            <w:tcBorders>
              <w:top w:val="single" w:sz="4" w:space="0" w:color="000000"/>
              <w:left w:val="single" w:sz="4" w:space="0" w:color="000000"/>
              <w:bottom w:val="single" w:sz="4" w:space="0" w:color="000000"/>
            </w:tcBorders>
          </w:tcPr>
          <w:p w14:paraId="3E0DF71E" w14:textId="40230EDD" w:rsidR="00D807FC" w:rsidRPr="006258C2" w:rsidRDefault="00D807FC" w:rsidP="00A34F1C">
            <w:pPr>
              <w:snapToGrid w:val="0"/>
              <w:jc w:val="center"/>
              <w:rPr>
                <w:rFonts w:asciiTheme="majorHAnsi" w:hAnsiTheme="majorHAnsi" w:cstheme="majorHAnsi"/>
                <w:sz w:val="22"/>
              </w:rPr>
            </w:pPr>
            <w:proofErr w:type="spellStart"/>
            <w:r w:rsidRPr="006258C2">
              <w:rPr>
                <w:rFonts w:asciiTheme="majorHAnsi" w:hAnsiTheme="majorHAnsi" w:cstheme="majorHAnsi"/>
                <w:sz w:val="22"/>
              </w:rPr>
              <w:t>Realux</w:t>
            </w:r>
            <w:proofErr w:type="spellEnd"/>
          </w:p>
          <w:p w14:paraId="38CE0307" w14:textId="77777777" w:rsidR="00D807FC" w:rsidRPr="006258C2" w:rsidRDefault="00D807FC" w:rsidP="00A34F1C">
            <w:pPr>
              <w:snapToGrid w:val="0"/>
              <w:jc w:val="center"/>
              <w:rPr>
                <w:rFonts w:asciiTheme="majorHAnsi" w:hAnsiTheme="majorHAnsi" w:cstheme="majorHAnsi"/>
                <w:sz w:val="22"/>
              </w:rPr>
            </w:pPr>
            <w:r w:rsidRPr="006258C2">
              <w:rPr>
                <w:rFonts w:asciiTheme="majorHAnsi" w:hAnsiTheme="majorHAnsi" w:cstheme="majorHAnsi"/>
                <w:sz w:val="22"/>
              </w:rPr>
              <w:t>Obj20- oc 20</w:t>
            </w:r>
          </w:p>
        </w:tc>
        <w:tc>
          <w:tcPr>
            <w:tcW w:w="1542" w:type="dxa"/>
            <w:tcBorders>
              <w:top w:val="single" w:sz="4" w:space="0" w:color="000000"/>
              <w:left w:val="single" w:sz="4" w:space="0" w:color="000000"/>
              <w:bottom w:val="single" w:sz="4" w:space="0" w:color="000000"/>
            </w:tcBorders>
          </w:tcPr>
          <w:p w14:paraId="5257082C" w14:textId="77777777" w:rsidR="00D807FC" w:rsidRPr="006258C2" w:rsidRDefault="00D807FC">
            <w:pPr>
              <w:snapToGrid w:val="0"/>
              <w:jc w:val="center"/>
              <w:rPr>
                <w:rFonts w:asciiTheme="majorHAnsi" w:hAnsiTheme="majorHAnsi" w:cstheme="majorHAnsi"/>
                <w:sz w:val="22"/>
              </w:rPr>
            </w:pPr>
          </w:p>
        </w:tc>
        <w:tc>
          <w:tcPr>
            <w:tcW w:w="2444" w:type="dxa"/>
            <w:tcBorders>
              <w:top w:val="single" w:sz="4" w:space="0" w:color="000000"/>
              <w:left w:val="single" w:sz="4" w:space="0" w:color="000000"/>
              <w:bottom w:val="single" w:sz="4" w:space="0" w:color="000000"/>
              <w:right w:val="single" w:sz="4" w:space="0" w:color="000000"/>
            </w:tcBorders>
          </w:tcPr>
          <w:p w14:paraId="6FE157A6" w14:textId="77777777" w:rsidR="00D807FC" w:rsidRPr="006258C2" w:rsidRDefault="00D807FC">
            <w:pPr>
              <w:snapToGrid w:val="0"/>
              <w:jc w:val="center"/>
              <w:rPr>
                <w:rFonts w:asciiTheme="majorHAnsi" w:hAnsiTheme="majorHAnsi" w:cstheme="majorHAnsi"/>
                <w:sz w:val="22"/>
              </w:rPr>
            </w:pPr>
          </w:p>
        </w:tc>
      </w:tr>
      <w:tr w:rsidR="00D807FC" w:rsidRPr="006258C2" w14:paraId="7A283C25" w14:textId="77777777" w:rsidTr="00D807FC">
        <w:trPr>
          <w:trHeight w:val="145"/>
        </w:trPr>
        <w:tc>
          <w:tcPr>
            <w:tcW w:w="1399" w:type="dxa"/>
            <w:tcBorders>
              <w:top w:val="single" w:sz="4" w:space="0" w:color="000000"/>
              <w:left w:val="single" w:sz="4" w:space="0" w:color="000000"/>
              <w:bottom w:val="single" w:sz="4" w:space="0" w:color="000000"/>
            </w:tcBorders>
          </w:tcPr>
          <w:p w14:paraId="3C608D26" w14:textId="77777777" w:rsidR="00D807FC" w:rsidRPr="006258C2" w:rsidRDefault="00D807FC" w:rsidP="00E32D30">
            <w:pPr>
              <w:snapToGrid w:val="0"/>
              <w:jc w:val="center"/>
              <w:rPr>
                <w:rFonts w:asciiTheme="majorHAnsi" w:hAnsiTheme="majorHAnsi" w:cstheme="majorHAnsi"/>
                <w:sz w:val="22"/>
              </w:rPr>
            </w:pPr>
            <w:r w:rsidRPr="006258C2">
              <w:rPr>
                <w:rFonts w:asciiTheme="majorHAnsi" w:hAnsiTheme="majorHAnsi" w:cstheme="majorHAnsi"/>
                <w:sz w:val="22"/>
              </w:rPr>
              <w:t>Olympus</w:t>
            </w:r>
          </w:p>
          <w:p w14:paraId="5F13CD42" w14:textId="77777777" w:rsidR="00D807FC" w:rsidRPr="006258C2" w:rsidRDefault="00D807FC" w:rsidP="00E32D30">
            <w:pPr>
              <w:snapToGrid w:val="0"/>
              <w:jc w:val="center"/>
              <w:rPr>
                <w:rFonts w:asciiTheme="majorHAnsi" w:hAnsiTheme="majorHAnsi" w:cstheme="majorHAnsi"/>
                <w:sz w:val="22"/>
              </w:rPr>
            </w:pPr>
            <w:r w:rsidRPr="006258C2">
              <w:rPr>
                <w:rFonts w:asciiTheme="majorHAnsi" w:hAnsiTheme="majorHAnsi" w:cstheme="majorHAnsi"/>
                <w:sz w:val="22"/>
              </w:rPr>
              <w:t>Obj40-oc10</w:t>
            </w:r>
          </w:p>
        </w:tc>
        <w:tc>
          <w:tcPr>
            <w:tcW w:w="1542" w:type="dxa"/>
            <w:tcBorders>
              <w:top w:val="single" w:sz="4" w:space="0" w:color="000000"/>
              <w:left w:val="single" w:sz="4" w:space="0" w:color="000000"/>
              <w:bottom w:val="single" w:sz="4" w:space="0" w:color="000000"/>
            </w:tcBorders>
          </w:tcPr>
          <w:p w14:paraId="15B650BE" w14:textId="77777777" w:rsidR="00D807FC" w:rsidRPr="006258C2" w:rsidRDefault="00D807FC">
            <w:pPr>
              <w:jc w:val="center"/>
              <w:rPr>
                <w:rFonts w:asciiTheme="majorHAnsi" w:hAnsiTheme="majorHAnsi" w:cstheme="majorHAnsi"/>
                <w:color w:val="FF0000"/>
                <w:sz w:val="22"/>
              </w:rPr>
            </w:pPr>
          </w:p>
        </w:tc>
        <w:tc>
          <w:tcPr>
            <w:tcW w:w="2444" w:type="dxa"/>
            <w:tcBorders>
              <w:top w:val="single" w:sz="4" w:space="0" w:color="000000"/>
              <w:left w:val="single" w:sz="4" w:space="0" w:color="000000"/>
              <w:bottom w:val="single" w:sz="4" w:space="0" w:color="000000"/>
              <w:right w:val="single" w:sz="4" w:space="0" w:color="000000"/>
            </w:tcBorders>
          </w:tcPr>
          <w:p w14:paraId="0E4454DB" w14:textId="77777777" w:rsidR="00D807FC" w:rsidRPr="006258C2" w:rsidRDefault="00D807FC">
            <w:pPr>
              <w:jc w:val="center"/>
              <w:rPr>
                <w:rFonts w:asciiTheme="majorHAnsi" w:hAnsiTheme="majorHAnsi" w:cstheme="majorHAnsi"/>
                <w:color w:val="FF0000"/>
                <w:sz w:val="22"/>
              </w:rPr>
            </w:pPr>
          </w:p>
        </w:tc>
      </w:tr>
    </w:tbl>
    <w:p w14:paraId="74985DDC" w14:textId="100C8F40" w:rsidR="003C4877" w:rsidRDefault="00623020" w:rsidP="003C4877">
      <w:pPr>
        <w:jc w:val="both"/>
        <w:rPr>
          <w:rFonts w:asciiTheme="majorHAnsi" w:hAnsiTheme="majorHAnsi" w:cstheme="majorHAnsi"/>
        </w:rPr>
      </w:pPr>
      <w:r>
        <w:rPr>
          <w:rFonts w:asciiTheme="majorHAnsi" w:hAnsiTheme="majorHAnsi" w:cstheme="majorHAnsi"/>
        </w:rPr>
        <w:t>Commentaire : quel diaphragme limite le champ dans l’instrument ?</w:t>
      </w:r>
    </w:p>
    <w:p w14:paraId="4CE034F5" w14:textId="77777777" w:rsidR="00623020" w:rsidRDefault="00623020" w:rsidP="003C4877">
      <w:pPr>
        <w:jc w:val="both"/>
        <w:rPr>
          <w:rFonts w:asciiTheme="majorHAnsi" w:hAnsiTheme="majorHAnsi" w:cstheme="majorHAnsi"/>
        </w:rPr>
      </w:pPr>
    </w:p>
    <w:p w14:paraId="14DBAB58" w14:textId="77777777" w:rsidR="00623020" w:rsidRDefault="00623020" w:rsidP="003C4877">
      <w:pPr>
        <w:jc w:val="both"/>
        <w:rPr>
          <w:rFonts w:asciiTheme="majorHAnsi" w:hAnsiTheme="majorHAnsi" w:cstheme="majorHAnsi"/>
        </w:rPr>
      </w:pPr>
    </w:p>
    <w:p w14:paraId="52EBC7B1" w14:textId="77777777" w:rsidR="00996A72" w:rsidRDefault="00996A72" w:rsidP="003C4877">
      <w:pPr>
        <w:jc w:val="both"/>
        <w:rPr>
          <w:rFonts w:asciiTheme="majorHAnsi" w:hAnsiTheme="majorHAnsi" w:cstheme="majorHAnsi"/>
        </w:rPr>
      </w:pPr>
    </w:p>
    <w:p w14:paraId="505C895F" w14:textId="77777777" w:rsidR="00623020" w:rsidRDefault="00623020" w:rsidP="003C4877">
      <w:pPr>
        <w:jc w:val="both"/>
        <w:rPr>
          <w:rFonts w:asciiTheme="majorHAnsi" w:hAnsiTheme="majorHAnsi" w:cstheme="majorHAnsi"/>
        </w:rPr>
      </w:pPr>
    </w:p>
    <w:p w14:paraId="0785C711" w14:textId="77777777" w:rsidR="006C306F" w:rsidRPr="006258C2" w:rsidRDefault="006C306F" w:rsidP="003C4877">
      <w:pPr>
        <w:jc w:val="both"/>
        <w:rPr>
          <w:rFonts w:asciiTheme="majorHAnsi" w:hAnsiTheme="majorHAnsi" w:cstheme="majorHAnsi"/>
        </w:rPr>
      </w:pPr>
    </w:p>
    <w:p w14:paraId="1455BC08" w14:textId="6321FA5A" w:rsidR="003C4877" w:rsidRPr="00784F16" w:rsidRDefault="00623020" w:rsidP="003C4877">
      <w:pPr>
        <w:ind w:left="360"/>
        <w:jc w:val="both"/>
        <w:rPr>
          <w:rFonts w:asciiTheme="majorHAnsi" w:hAnsiTheme="majorHAnsi" w:cstheme="majorHAnsi"/>
          <w:sz w:val="32"/>
          <w:szCs w:val="32"/>
          <w:u w:val="single"/>
        </w:rPr>
      </w:pPr>
      <w:r w:rsidRPr="00784F16">
        <w:rPr>
          <w:rFonts w:asciiTheme="majorHAnsi" w:hAnsiTheme="majorHAnsi" w:cstheme="majorHAnsi"/>
          <w:sz w:val="32"/>
          <w:szCs w:val="32"/>
          <w:u w:val="single"/>
        </w:rPr>
        <w:t>Grandissement :</w:t>
      </w:r>
    </w:p>
    <w:p w14:paraId="5AB98962" w14:textId="6CFEB31F" w:rsidR="00623020" w:rsidRDefault="00623020" w:rsidP="00623020">
      <w:pPr>
        <w:ind w:left="360"/>
        <w:jc w:val="both"/>
        <w:rPr>
          <w:rFonts w:asciiTheme="majorHAnsi" w:hAnsiTheme="majorHAnsi" w:cstheme="majorHAnsi"/>
        </w:rPr>
      </w:pPr>
      <w:r>
        <w:rPr>
          <w:rFonts w:asciiTheme="majorHAnsi" w:hAnsiTheme="majorHAnsi" w:cstheme="majorHAnsi"/>
        </w:rPr>
        <w:t xml:space="preserve">Principe de la mesure et réalisation </w:t>
      </w:r>
    </w:p>
    <w:p w14:paraId="1E137F13" w14:textId="77777777" w:rsidR="00623020" w:rsidRDefault="00623020" w:rsidP="00623020">
      <w:pPr>
        <w:ind w:left="360"/>
        <w:jc w:val="both"/>
        <w:rPr>
          <w:rFonts w:asciiTheme="majorHAnsi" w:hAnsiTheme="majorHAnsi" w:cstheme="majorHAnsi"/>
        </w:rPr>
      </w:pPr>
    </w:p>
    <w:p w14:paraId="092E9291" w14:textId="77777777" w:rsidR="00623020" w:rsidRDefault="00623020" w:rsidP="00D807FC">
      <w:pPr>
        <w:jc w:val="both"/>
        <w:rPr>
          <w:rFonts w:asciiTheme="majorHAnsi" w:hAnsiTheme="majorHAnsi" w:cstheme="majorHAnsi"/>
        </w:rPr>
      </w:pPr>
    </w:p>
    <w:p w14:paraId="3E5EE9FA" w14:textId="77777777" w:rsidR="00996A72" w:rsidRDefault="00996A72" w:rsidP="00D807FC">
      <w:pPr>
        <w:jc w:val="both"/>
        <w:rPr>
          <w:rFonts w:asciiTheme="majorHAnsi" w:hAnsiTheme="majorHAnsi" w:cstheme="majorHAnsi"/>
        </w:rPr>
      </w:pPr>
    </w:p>
    <w:p w14:paraId="5A42E22D" w14:textId="77777777" w:rsidR="00996A72" w:rsidRDefault="00996A72" w:rsidP="00D807FC">
      <w:pPr>
        <w:jc w:val="both"/>
        <w:rPr>
          <w:rFonts w:asciiTheme="majorHAnsi" w:hAnsiTheme="majorHAnsi" w:cstheme="majorHAnsi"/>
        </w:rPr>
      </w:pPr>
    </w:p>
    <w:p w14:paraId="3339D06A" w14:textId="77777777" w:rsidR="00E9144A" w:rsidRPr="006258C2" w:rsidRDefault="00E9144A" w:rsidP="003C4877">
      <w:pPr>
        <w:ind w:left="360"/>
        <w:jc w:val="both"/>
        <w:rPr>
          <w:rFonts w:asciiTheme="majorHAnsi" w:hAnsiTheme="majorHAnsi" w:cstheme="majorHAnsi"/>
        </w:rPr>
      </w:pPr>
    </w:p>
    <w:tbl>
      <w:tblPr>
        <w:tblW w:w="0" w:type="auto"/>
        <w:tblInd w:w="70" w:type="dxa"/>
        <w:tblLayout w:type="fixed"/>
        <w:tblCellMar>
          <w:left w:w="70" w:type="dxa"/>
          <w:right w:w="70" w:type="dxa"/>
        </w:tblCellMar>
        <w:tblLook w:val="0000" w:firstRow="0" w:lastRow="0" w:firstColumn="0" w:lastColumn="0" w:noHBand="0" w:noVBand="0"/>
      </w:tblPr>
      <w:tblGrid>
        <w:gridCol w:w="1418"/>
        <w:gridCol w:w="1276"/>
        <w:gridCol w:w="1559"/>
        <w:gridCol w:w="1559"/>
      </w:tblGrid>
      <w:tr w:rsidR="00CD5654" w:rsidRPr="006258C2" w14:paraId="72D765A3" w14:textId="77777777" w:rsidTr="00623020">
        <w:trPr>
          <w:trHeight w:val="873"/>
        </w:trPr>
        <w:tc>
          <w:tcPr>
            <w:tcW w:w="1418" w:type="dxa"/>
            <w:tcBorders>
              <w:top w:val="single" w:sz="4" w:space="0" w:color="000000"/>
              <w:left w:val="single" w:sz="4" w:space="0" w:color="000000"/>
              <w:bottom w:val="single" w:sz="4" w:space="0" w:color="000000"/>
            </w:tcBorders>
          </w:tcPr>
          <w:p w14:paraId="41A01CC6" w14:textId="77777777" w:rsidR="00CD5654" w:rsidRPr="006258C2" w:rsidRDefault="00CD5654">
            <w:pPr>
              <w:snapToGrid w:val="0"/>
              <w:jc w:val="center"/>
              <w:rPr>
                <w:rFonts w:asciiTheme="majorHAnsi" w:hAnsiTheme="majorHAnsi" w:cstheme="majorHAnsi"/>
                <w:sz w:val="22"/>
              </w:rPr>
            </w:pPr>
          </w:p>
        </w:tc>
        <w:tc>
          <w:tcPr>
            <w:tcW w:w="1276" w:type="dxa"/>
            <w:tcBorders>
              <w:top w:val="single" w:sz="4" w:space="0" w:color="000000"/>
              <w:left w:val="single" w:sz="4" w:space="0" w:color="000000"/>
              <w:bottom w:val="single" w:sz="4" w:space="0" w:color="000000"/>
            </w:tcBorders>
          </w:tcPr>
          <w:p w14:paraId="367CB66A" w14:textId="77777777" w:rsidR="00CD5654" w:rsidRPr="006258C2" w:rsidRDefault="00CD5654" w:rsidP="004A6E3D">
            <w:pPr>
              <w:snapToGrid w:val="0"/>
              <w:jc w:val="center"/>
              <w:rPr>
                <w:rFonts w:asciiTheme="majorHAnsi" w:hAnsiTheme="majorHAnsi" w:cstheme="majorHAnsi"/>
                <w:sz w:val="22"/>
              </w:rPr>
            </w:pPr>
            <w:r w:rsidRPr="006258C2">
              <w:rPr>
                <w:rFonts w:asciiTheme="majorHAnsi" w:hAnsiTheme="majorHAnsi" w:cstheme="majorHAnsi"/>
                <w:sz w:val="22"/>
              </w:rPr>
              <w:t xml:space="preserve">Nb </w:t>
            </w:r>
            <w:proofErr w:type="spellStart"/>
            <w:r w:rsidRPr="006258C2">
              <w:rPr>
                <w:rFonts w:asciiTheme="majorHAnsi" w:hAnsiTheme="majorHAnsi" w:cstheme="majorHAnsi"/>
                <w:sz w:val="22"/>
              </w:rPr>
              <w:t>grad</w:t>
            </w:r>
            <w:proofErr w:type="spellEnd"/>
          </w:p>
          <w:p w14:paraId="696EDC38" w14:textId="77777777" w:rsidR="00CD5654" w:rsidRPr="006258C2" w:rsidRDefault="00CD5654" w:rsidP="001E7487">
            <w:pPr>
              <w:snapToGrid w:val="0"/>
              <w:jc w:val="center"/>
              <w:rPr>
                <w:rFonts w:asciiTheme="majorHAnsi" w:hAnsiTheme="majorHAnsi" w:cstheme="majorHAnsi"/>
                <w:sz w:val="22"/>
                <w:lang w:val="nl-NL"/>
              </w:rPr>
            </w:pPr>
            <w:r w:rsidRPr="006258C2">
              <w:rPr>
                <w:rFonts w:asciiTheme="majorHAnsi" w:hAnsiTheme="majorHAnsi" w:cstheme="majorHAnsi"/>
                <w:sz w:val="22"/>
              </w:rPr>
              <w:t xml:space="preserve"> </w:t>
            </w:r>
            <w:proofErr w:type="spellStart"/>
            <w:proofErr w:type="gramStart"/>
            <w:r w:rsidRPr="006258C2">
              <w:rPr>
                <w:rFonts w:asciiTheme="majorHAnsi" w:hAnsiTheme="majorHAnsi" w:cstheme="majorHAnsi"/>
                <w:sz w:val="22"/>
              </w:rPr>
              <w:t>rétic</w:t>
            </w:r>
            <w:proofErr w:type="spellEnd"/>
            <w:proofErr w:type="gramEnd"/>
            <w:r w:rsidRPr="006258C2">
              <w:rPr>
                <w:rFonts w:asciiTheme="majorHAnsi" w:hAnsiTheme="majorHAnsi" w:cstheme="majorHAnsi"/>
                <w:sz w:val="22"/>
              </w:rPr>
              <w:t xml:space="preserve"> objet </w:t>
            </w:r>
          </w:p>
        </w:tc>
        <w:tc>
          <w:tcPr>
            <w:tcW w:w="1559" w:type="dxa"/>
            <w:tcBorders>
              <w:top w:val="single" w:sz="4" w:space="0" w:color="000000"/>
              <w:left w:val="single" w:sz="4" w:space="0" w:color="000000"/>
              <w:bottom w:val="single" w:sz="4" w:space="0" w:color="000000"/>
              <w:right w:val="single" w:sz="4" w:space="0" w:color="000000"/>
            </w:tcBorders>
          </w:tcPr>
          <w:p w14:paraId="5D0336C5" w14:textId="77777777" w:rsidR="00CD5654" w:rsidRPr="006258C2" w:rsidRDefault="00CD5654" w:rsidP="004A6E3D">
            <w:pPr>
              <w:snapToGrid w:val="0"/>
              <w:jc w:val="center"/>
              <w:rPr>
                <w:rFonts w:asciiTheme="majorHAnsi" w:hAnsiTheme="majorHAnsi" w:cstheme="majorHAnsi"/>
                <w:sz w:val="22"/>
              </w:rPr>
            </w:pPr>
            <w:r w:rsidRPr="006258C2">
              <w:rPr>
                <w:rFonts w:asciiTheme="majorHAnsi" w:hAnsiTheme="majorHAnsi" w:cstheme="majorHAnsi"/>
                <w:sz w:val="22"/>
              </w:rPr>
              <w:t xml:space="preserve">Nb </w:t>
            </w:r>
            <w:proofErr w:type="spellStart"/>
            <w:r w:rsidRPr="006258C2">
              <w:rPr>
                <w:rFonts w:asciiTheme="majorHAnsi" w:hAnsiTheme="majorHAnsi" w:cstheme="majorHAnsi"/>
                <w:sz w:val="22"/>
              </w:rPr>
              <w:t>grad</w:t>
            </w:r>
            <w:proofErr w:type="spellEnd"/>
          </w:p>
          <w:p w14:paraId="5F590905" w14:textId="1D6EF029" w:rsidR="00CD5654" w:rsidRPr="006258C2" w:rsidRDefault="00CD5654" w:rsidP="00D65ADC">
            <w:pPr>
              <w:snapToGrid w:val="0"/>
              <w:jc w:val="center"/>
              <w:rPr>
                <w:rFonts w:asciiTheme="majorHAnsi" w:hAnsiTheme="majorHAnsi" w:cstheme="majorHAnsi"/>
                <w:sz w:val="22"/>
                <w:lang w:val="nl-NL"/>
              </w:rPr>
            </w:pPr>
            <w:r w:rsidRPr="006258C2">
              <w:rPr>
                <w:rFonts w:asciiTheme="majorHAnsi" w:hAnsiTheme="majorHAnsi" w:cstheme="majorHAnsi"/>
                <w:sz w:val="22"/>
              </w:rPr>
              <w:t xml:space="preserve"> </w:t>
            </w:r>
            <w:proofErr w:type="spellStart"/>
            <w:proofErr w:type="gramStart"/>
            <w:r w:rsidRPr="006258C2">
              <w:rPr>
                <w:rFonts w:asciiTheme="majorHAnsi" w:hAnsiTheme="majorHAnsi" w:cstheme="majorHAnsi"/>
                <w:sz w:val="22"/>
              </w:rPr>
              <w:t>rétic</w:t>
            </w:r>
            <w:proofErr w:type="spellEnd"/>
            <w:proofErr w:type="gramEnd"/>
            <w:r w:rsidRPr="006258C2">
              <w:rPr>
                <w:rFonts w:asciiTheme="majorHAnsi" w:hAnsiTheme="majorHAnsi" w:cstheme="majorHAnsi"/>
                <w:sz w:val="22"/>
              </w:rPr>
              <w:t xml:space="preserve"> </w:t>
            </w:r>
            <w:proofErr w:type="gramStart"/>
            <w:r w:rsidRPr="006258C2">
              <w:rPr>
                <w:rFonts w:asciiTheme="majorHAnsi" w:hAnsiTheme="majorHAnsi" w:cstheme="majorHAnsi"/>
                <w:sz w:val="22"/>
              </w:rPr>
              <w:t>image  +</w:t>
            </w:r>
            <w:proofErr w:type="gramEnd"/>
            <w:r w:rsidRPr="006258C2">
              <w:rPr>
                <w:rFonts w:asciiTheme="majorHAnsi" w:hAnsiTheme="majorHAnsi" w:cstheme="majorHAnsi"/>
                <w:sz w:val="22"/>
              </w:rPr>
              <w:t>incertitude</w:t>
            </w:r>
          </w:p>
        </w:tc>
        <w:tc>
          <w:tcPr>
            <w:tcW w:w="1559" w:type="dxa"/>
            <w:tcBorders>
              <w:top w:val="single" w:sz="4" w:space="0" w:color="000000"/>
              <w:left w:val="single" w:sz="4" w:space="0" w:color="000000"/>
              <w:bottom w:val="single" w:sz="4" w:space="0" w:color="000000"/>
              <w:right w:val="single" w:sz="4" w:space="0" w:color="000000"/>
            </w:tcBorders>
          </w:tcPr>
          <w:p w14:paraId="75BBDC68" w14:textId="2885F0B5" w:rsidR="00CD5654" w:rsidRPr="006258C2" w:rsidRDefault="00CD5654" w:rsidP="00D65ADC">
            <w:pPr>
              <w:snapToGrid w:val="0"/>
              <w:jc w:val="center"/>
              <w:rPr>
                <w:rFonts w:asciiTheme="majorHAnsi" w:hAnsiTheme="majorHAnsi" w:cstheme="majorHAnsi"/>
                <w:sz w:val="22"/>
              </w:rPr>
            </w:pPr>
            <w:r w:rsidRPr="006258C2">
              <w:rPr>
                <w:rFonts w:asciiTheme="majorHAnsi" w:hAnsiTheme="majorHAnsi" w:cstheme="majorHAnsi"/>
                <w:sz w:val="22"/>
              </w:rPr>
              <w:t>Grandissem</w:t>
            </w:r>
            <w:r w:rsidR="00246CE6">
              <w:rPr>
                <w:rFonts w:asciiTheme="majorHAnsi" w:hAnsiTheme="majorHAnsi" w:cstheme="majorHAnsi"/>
                <w:sz w:val="22"/>
              </w:rPr>
              <w:t>en</w:t>
            </w:r>
            <w:r w:rsidRPr="006258C2">
              <w:rPr>
                <w:rFonts w:asciiTheme="majorHAnsi" w:hAnsiTheme="majorHAnsi" w:cstheme="majorHAnsi"/>
                <w:sz w:val="22"/>
              </w:rPr>
              <w:t xml:space="preserve">t objectif avec % </w:t>
            </w:r>
            <w:proofErr w:type="spellStart"/>
            <w:r w:rsidRPr="006258C2">
              <w:rPr>
                <w:rFonts w:asciiTheme="majorHAnsi" w:hAnsiTheme="majorHAnsi" w:cstheme="majorHAnsi"/>
                <w:sz w:val="22"/>
              </w:rPr>
              <w:t>incert</w:t>
            </w:r>
            <w:proofErr w:type="spellEnd"/>
            <w:r w:rsidRPr="006258C2">
              <w:rPr>
                <w:rFonts w:asciiTheme="majorHAnsi" w:hAnsiTheme="majorHAnsi" w:cstheme="majorHAnsi"/>
                <w:sz w:val="22"/>
              </w:rPr>
              <w:t>.</w:t>
            </w:r>
          </w:p>
        </w:tc>
      </w:tr>
      <w:tr w:rsidR="00CD5654" w:rsidRPr="006258C2" w14:paraId="128E72DB" w14:textId="77777777" w:rsidTr="00623020">
        <w:trPr>
          <w:trHeight w:val="253"/>
        </w:trPr>
        <w:tc>
          <w:tcPr>
            <w:tcW w:w="1418" w:type="dxa"/>
            <w:tcBorders>
              <w:top w:val="single" w:sz="4" w:space="0" w:color="000000"/>
              <w:left w:val="single" w:sz="4" w:space="0" w:color="000000"/>
              <w:bottom w:val="single" w:sz="4" w:space="0" w:color="000000"/>
            </w:tcBorders>
          </w:tcPr>
          <w:p w14:paraId="4C6320AA" w14:textId="1BFE0B5B" w:rsidR="00CD5654" w:rsidRPr="006258C2" w:rsidRDefault="00CD5654" w:rsidP="00A34F1C">
            <w:pPr>
              <w:snapToGrid w:val="0"/>
              <w:jc w:val="center"/>
              <w:rPr>
                <w:rFonts w:asciiTheme="majorHAnsi" w:hAnsiTheme="majorHAnsi" w:cstheme="majorHAnsi"/>
                <w:sz w:val="22"/>
              </w:rPr>
            </w:pPr>
            <w:proofErr w:type="spellStart"/>
            <w:r w:rsidRPr="006258C2">
              <w:rPr>
                <w:rFonts w:asciiTheme="majorHAnsi" w:hAnsiTheme="majorHAnsi" w:cstheme="majorHAnsi"/>
                <w:sz w:val="22"/>
              </w:rPr>
              <w:t>Realux</w:t>
            </w:r>
            <w:proofErr w:type="spellEnd"/>
          </w:p>
          <w:p w14:paraId="11E8FCBE" w14:textId="77777777" w:rsidR="00CD5654" w:rsidRPr="006258C2" w:rsidRDefault="00CD5654" w:rsidP="00E32D30">
            <w:pPr>
              <w:snapToGrid w:val="0"/>
              <w:jc w:val="center"/>
              <w:rPr>
                <w:rFonts w:asciiTheme="majorHAnsi" w:hAnsiTheme="majorHAnsi" w:cstheme="majorHAnsi"/>
                <w:sz w:val="22"/>
              </w:rPr>
            </w:pPr>
            <w:r w:rsidRPr="006258C2">
              <w:rPr>
                <w:rFonts w:asciiTheme="majorHAnsi" w:hAnsiTheme="majorHAnsi" w:cstheme="majorHAnsi"/>
                <w:sz w:val="22"/>
              </w:rPr>
              <w:t>Obj20- oc20</w:t>
            </w:r>
          </w:p>
        </w:tc>
        <w:tc>
          <w:tcPr>
            <w:tcW w:w="1276" w:type="dxa"/>
            <w:tcBorders>
              <w:top w:val="single" w:sz="4" w:space="0" w:color="000000"/>
              <w:left w:val="single" w:sz="4" w:space="0" w:color="000000"/>
              <w:bottom w:val="single" w:sz="4" w:space="0" w:color="000000"/>
            </w:tcBorders>
          </w:tcPr>
          <w:p w14:paraId="3234B67A" w14:textId="77777777" w:rsidR="00CD5654" w:rsidRPr="006258C2" w:rsidRDefault="00CD5654">
            <w:pPr>
              <w:snapToGrid w:val="0"/>
              <w:jc w:val="center"/>
              <w:rPr>
                <w:rFonts w:asciiTheme="majorHAnsi" w:hAnsiTheme="majorHAnsi" w:cstheme="majorHAnsi"/>
                <w:sz w:val="22"/>
              </w:rPr>
            </w:pPr>
          </w:p>
        </w:tc>
        <w:tc>
          <w:tcPr>
            <w:tcW w:w="1559" w:type="dxa"/>
            <w:tcBorders>
              <w:top w:val="single" w:sz="4" w:space="0" w:color="000000"/>
              <w:left w:val="single" w:sz="4" w:space="0" w:color="000000"/>
              <w:bottom w:val="single" w:sz="4" w:space="0" w:color="000000"/>
              <w:right w:val="single" w:sz="4" w:space="0" w:color="000000"/>
            </w:tcBorders>
          </w:tcPr>
          <w:p w14:paraId="2B493BAA" w14:textId="77777777" w:rsidR="00CD5654" w:rsidRPr="006258C2" w:rsidRDefault="00CD5654">
            <w:pPr>
              <w:snapToGrid w:val="0"/>
              <w:jc w:val="center"/>
              <w:rPr>
                <w:rFonts w:asciiTheme="majorHAnsi" w:hAnsiTheme="majorHAnsi" w:cstheme="majorHAnsi"/>
                <w:sz w:val="22"/>
              </w:rPr>
            </w:pPr>
          </w:p>
        </w:tc>
        <w:tc>
          <w:tcPr>
            <w:tcW w:w="1559" w:type="dxa"/>
            <w:tcBorders>
              <w:top w:val="single" w:sz="4" w:space="0" w:color="000000"/>
              <w:left w:val="single" w:sz="4" w:space="0" w:color="000000"/>
              <w:bottom w:val="single" w:sz="4" w:space="0" w:color="000000"/>
              <w:right w:val="single" w:sz="4" w:space="0" w:color="000000"/>
            </w:tcBorders>
          </w:tcPr>
          <w:p w14:paraId="3382BE54" w14:textId="77777777" w:rsidR="00CD5654" w:rsidRPr="006258C2" w:rsidRDefault="00CD5654">
            <w:pPr>
              <w:snapToGrid w:val="0"/>
              <w:jc w:val="center"/>
              <w:rPr>
                <w:rFonts w:asciiTheme="majorHAnsi" w:hAnsiTheme="majorHAnsi" w:cstheme="majorHAnsi"/>
                <w:sz w:val="22"/>
              </w:rPr>
            </w:pPr>
          </w:p>
        </w:tc>
      </w:tr>
      <w:tr w:rsidR="00CD5654" w:rsidRPr="006258C2" w14:paraId="0FB1B933" w14:textId="77777777" w:rsidTr="00623020">
        <w:trPr>
          <w:trHeight w:val="253"/>
        </w:trPr>
        <w:tc>
          <w:tcPr>
            <w:tcW w:w="1418" w:type="dxa"/>
            <w:tcBorders>
              <w:top w:val="single" w:sz="4" w:space="0" w:color="000000"/>
              <w:left w:val="single" w:sz="4" w:space="0" w:color="000000"/>
              <w:bottom w:val="single" w:sz="4" w:space="0" w:color="000000"/>
            </w:tcBorders>
          </w:tcPr>
          <w:p w14:paraId="7DD8FA45" w14:textId="77777777" w:rsidR="00CD5654" w:rsidRPr="006258C2" w:rsidRDefault="00CD5654" w:rsidP="004A6E3D">
            <w:pPr>
              <w:snapToGrid w:val="0"/>
              <w:jc w:val="center"/>
              <w:rPr>
                <w:rFonts w:asciiTheme="majorHAnsi" w:hAnsiTheme="majorHAnsi" w:cstheme="majorHAnsi"/>
                <w:sz w:val="22"/>
              </w:rPr>
            </w:pPr>
            <w:r w:rsidRPr="006258C2">
              <w:rPr>
                <w:rFonts w:asciiTheme="majorHAnsi" w:hAnsiTheme="majorHAnsi" w:cstheme="majorHAnsi"/>
                <w:sz w:val="22"/>
              </w:rPr>
              <w:t>Olympus</w:t>
            </w:r>
          </w:p>
          <w:p w14:paraId="08062A8C" w14:textId="77777777" w:rsidR="00CD5654" w:rsidRPr="006258C2" w:rsidRDefault="00CD5654" w:rsidP="00E32D30">
            <w:pPr>
              <w:snapToGrid w:val="0"/>
              <w:jc w:val="center"/>
              <w:rPr>
                <w:rFonts w:asciiTheme="majorHAnsi" w:hAnsiTheme="majorHAnsi" w:cstheme="majorHAnsi"/>
                <w:sz w:val="22"/>
              </w:rPr>
            </w:pPr>
            <w:r w:rsidRPr="006258C2">
              <w:rPr>
                <w:rFonts w:asciiTheme="majorHAnsi" w:hAnsiTheme="majorHAnsi" w:cstheme="majorHAnsi"/>
                <w:sz w:val="22"/>
              </w:rPr>
              <w:t>Obj40-oc10</w:t>
            </w:r>
          </w:p>
        </w:tc>
        <w:tc>
          <w:tcPr>
            <w:tcW w:w="1276" w:type="dxa"/>
            <w:tcBorders>
              <w:top w:val="single" w:sz="4" w:space="0" w:color="000000"/>
              <w:left w:val="single" w:sz="4" w:space="0" w:color="000000"/>
              <w:bottom w:val="single" w:sz="4" w:space="0" w:color="000000"/>
            </w:tcBorders>
          </w:tcPr>
          <w:p w14:paraId="6F9AEB8A" w14:textId="77777777" w:rsidR="00CD5654" w:rsidRPr="006258C2" w:rsidRDefault="00CD5654" w:rsidP="00DD4027">
            <w:pPr>
              <w:snapToGrid w:val="0"/>
              <w:jc w:val="center"/>
              <w:rPr>
                <w:rFonts w:asciiTheme="majorHAnsi" w:hAnsiTheme="majorHAnsi" w:cstheme="majorHAnsi"/>
                <w:color w:val="FF0000"/>
                <w:sz w:val="22"/>
              </w:rPr>
            </w:pPr>
          </w:p>
        </w:tc>
        <w:tc>
          <w:tcPr>
            <w:tcW w:w="1559" w:type="dxa"/>
            <w:tcBorders>
              <w:top w:val="single" w:sz="4" w:space="0" w:color="000000"/>
              <w:left w:val="single" w:sz="4" w:space="0" w:color="000000"/>
              <w:bottom w:val="single" w:sz="4" w:space="0" w:color="000000"/>
              <w:right w:val="single" w:sz="4" w:space="0" w:color="000000"/>
            </w:tcBorders>
          </w:tcPr>
          <w:p w14:paraId="254AED31" w14:textId="77777777" w:rsidR="00CD5654" w:rsidRPr="006258C2" w:rsidRDefault="00CD5654" w:rsidP="00DD4027">
            <w:pPr>
              <w:snapToGrid w:val="0"/>
              <w:jc w:val="center"/>
              <w:rPr>
                <w:rFonts w:asciiTheme="majorHAnsi" w:hAnsiTheme="majorHAnsi" w:cstheme="majorHAnsi"/>
                <w:color w:val="FF0000"/>
                <w:sz w:val="22"/>
              </w:rPr>
            </w:pPr>
          </w:p>
        </w:tc>
        <w:tc>
          <w:tcPr>
            <w:tcW w:w="1559" w:type="dxa"/>
            <w:tcBorders>
              <w:top w:val="single" w:sz="4" w:space="0" w:color="000000"/>
              <w:left w:val="single" w:sz="4" w:space="0" w:color="000000"/>
              <w:bottom w:val="single" w:sz="4" w:space="0" w:color="000000"/>
              <w:right w:val="single" w:sz="4" w:space="0" w:color="000000"/>
            </w:tcBorders>
          </w:tcPr>
          <w:p w14:paraId="467A458B" w14:textId="77777777" w:rsidR="00CD5654" w:rsidRPr="006258C2" w:rsidRDefault="00CD5654">
            <w:pPr>
              <w:snapToGrid w:val="0"/>
              <w:jc w:val="center"/>
              <w:rPr>
                <w:rFonts w:asciiTheme="majorHAnsi" w:hAnsiTheme="majorHAnsi" w:cstheme="majorHAnsi"/>
                <w:sz w:val="22"/>
              </w:rPr>
            </w:pPr>
          </w:p>
        </w:tc>
      </w:tr>
    </w:tbl>
    <w:p w14:paraId="531D7B7B" w14:textId="77777777" w:rsidR="00623020" w:rsidRPr="006258C2" w:rsidRDefault="00623020" w:rsidP="003C4877">
      <w:pPr>
        <w:jc w:val="both"/>
        <w:rPr>
          <w:rFonts w:asciiTheme="majorHAnsi" w:hAnsiTheme="majorHAnsi" w:cstheme="majorHAnsi"/>
        </w:rPr>
      </w:pPr>
    </w:p>
    <w:p w14:paraId="56858050" w14:textId="77777777" w:rsidR="00784F16" w:rsidRDefault="00623020" w:rsidP="003C4877">
      <w:pPr>
        <w:jc w:val="both"/>
        <w:rPr>
          <w:rFonts w:asciiTheme="majorHAnsi" w:hAnsiTheme="majorHAnsi" w:cstheme="majorHAnsi"/>
        </w:rPr>
      </w:pPr>
      <w:r>
        <w:rPr>
          <w:rFonts w:asciiTheme="majorHAnsi" w:hAnsiTheme="majorHAnsi" w:cstheme="majorHAnsi"/>
        </w:rPr>
        <w:t xml:space="preserve">      </w:t>
      </w:r>
    </w:p>
    <w:p w14:paraId="745392E8" w14:textId="77777777" w:rsidR="00784F16" w:rsidRDefault="00784F16" w:rsidP="003C4877">
      <w:pPr>
        <w:jc w:val="both"/>
      </w:pPr>
      <w:r w:rsidRPr="00784F16">
        <w:rPr>
          <w:sz w:val="32"/>
          <w:szCs w:val="32"/>
        </w:rPr>
        <w:t>Mesure de la focale de l’objectif de microscope</w:t>
      </w:r>
      <w:r>
        <w:t xml:space="preserve"> </w:t>
      </w:r>
    </w:p>
    <w:p w14:paraId="3CDFD814" w14:textId="77777777" w:rsidR="00784F16" w:rsidRDefault="00784F16" w:rsidP="003C4877">
      <w:pPr>
        <w:jc w:val="both"/>
      </w:pPr>
      <w:r>
        <w:t xml:space="preserve">Retrouvez la relation entre le grandissement gy de l’objectif du microscope, sa focale f ′ </w:t>
      </w:r>
      <w:proofErr w:type="spellStart"/>
      <w:r>
        <w:t>obj</w:t>
      </w:r>
      <w:proofErr w:type="spellEnd"/>
      <w:r>
        <w:t xml:space="preserve"> et la distance F′ </w:t>
      </w:r>
      <w:proofErr w:type="spellStart"/>
      <w:r>
        <w:t>objA</w:t>
      </w:r>
      <w:proofErr w:type="spellEnd"/>
      <w:r>
        <w:t xml:space="preserve">’. ; </w:t>
      </w:r>
    </w:p>
    <w:p w14:paraId="5DB69924" w14:textId="77777777" w:rsidR="00784F16" w:rsidRDefault="00784F16" w:rsidP="003C4877">
      <w:pPr>
        <w:jc w:val="both"/>
      </w:pPr>
    </w:p>
    <w:p w14:paraId="639A5013" w14:textId="3E0C61AB" w:rsidR="00784F16" w:rsidRDefault="00784F16" w:rsidP="003C4877">
      <w:pPr>
        <w:jc w:val="both"/>
      </w:pPr>
      <w:proofErr w:type="gramStart"/>
      <w:r>
        <w:t>f</w:t>
      </w:r>
      <w:proofErr w:type="gramEnd"/>
      <w:r>
        <w:t xml:space="preserve"> ′ </w:t>
      </w:r>
      <w:proofErr w:type="spellStart"/>
      <w:r w:rsidRPr="00784F16">
        <w:rPr>
          <w:sz w:val="18"/>
          <w:szCs w:val="18"/>
        </w:rPr>
        <w:t>obj</w:t>
      </w:r>
      <w:proofErr w:type="spellEnd"/>
      <w:r>
        <w:t xml:space="preserve"> = d / </w:t>
      </w:r>
      <w:proofErr w:type="gramStart"/>
      <w:r>
        <w:t>( |</w:t>
      </w:r>
      <w:proofErr w:type="gramEnd"/>
      <w:r>
        <w:t xml:space="preserve">gy </w:t>
      </w:r>
      <w:r w:rsidRPr="00784F16">
        <w:rPr>
          <w:sz w:val="18"/>
          <w:szCs w:val="18"/>
        </w:rPr>
        <w:t>rallonge</w:t>
      </w:r>
      <w:r>
        <w:rPr>
          <w:sz w:val="18"/>
          <w:szCs w:val="18"/>
        </w:rPr>
        <w:t xml:space="preserve"> </w:t>
      </w:r>
      <w:r w:rsidRPr="00784F16">
        <w:t>-gy</w:t>
      </w:r>
      <w:r>
        <w:t>|)</w:t>
      </w:r>
    </w:p>
    <w:p w14:paraId="7C0BB921" w14:textId="77777777" w:rsidR="00784F16" w:rsidRPr="00784F16" w:rsidRDefault="00784F16" w:rsidP="003C4877">
      <w:pPr>
        <w:jc w:val="both"/>
      </w:pPr>
    </w:p>
    <w:p w14:paraId="60F56479" w14:textId="7271573F" w:rsidR="00784F16" w:rsidRDefault="00784F16" w:rsidP="003C4877">
      <w:pPr>
        <w:jc w:val="both"/>
      </w:pPr>
      <w:r>
        <w:t xml:space="preserve">Placez dans le tube de microscope, avant l’oculaire, une rallonge en laiton, et ajustez la mise au point. La longueur de cette rallonge est d = (30, 0 ± 0, 3) </w:t>
      </w:r>
      <w:proofErr w:type="spellStart"/>
      <w:r>
        <w:t>mm.</w:t>
      </w:r>
      <w:proofErr w:type="spellEnd"/>
    </w:p>
    <w:p w14:paraId="5BF4B8BF" w14:textId="59AD0571" w:rsidR="00784F16" w:rsidRDefault="00784F16" w:rsidP="003C4877">
      <w:pPr>
        <w:jc w:val="both"/>
      </w:pPr>
      <w:proofErr w:type="gramStart"/>
      <w:r>
        <w:t>gy</w:t>
      </w:r>
      <w:proofErr w:type="gramEnd"/>
      <w:r>
        <w:t>2</w:t>
      </w:r>
    </w:p>
    <w:tbl>
      <w:tblPr>
        <w:tblW w:w="0" w:type="auto"/>
        <w:tblInd w:w="70" w:type="dxa"/>
        <w:tblLayout w:type="fixed"/>
        <w:tblCellMar>
          <w:left w:w="70" w:type="dxa"/>
          <w:right w:w="70" w:type="dxa"/>
        </w:tblCellMar>
        <w:tblLook w:val="0000" w:firstRow="0" w:lastRow="0" w:firstColumn="0" w:lastColumn="0" w:noHBand="0" w:noVBand="0"/>
      </w:tblPr>
      <w:tblGrid>
        <w:gridCol w:w="1418"/>
        <w:gridCol w:w="1276"/>
        <w:gridCol w:w="1559"/>
        <w:gridCol w:w="1559"/>
      </w:tblGrid>
      <w:tr w:rsidR="00784F16" w:rsidRPr="006258C2" w14:paraId="1623552E" w14:textId="77777777" w:rsidTr="00B0194C">
        <w:trPr>
          <w:trHeight w:val="873"/>
        </w:trPr>
        <w:tc>
          <w:tcPr>
            <w:tcW w:w="1418" w:type="dxa"/>
            <w:tcBorders>
              <w:top w:val="single" w:sz="4" w:space="0" w:color="000000"/>
              <w:left w:val="single" w:sz="4" w:space="0" w:color="000000"/>
              <w:bottom w:val="single" w:sz="4" w:space="0" w:color="000000"/>
            </w:tcBorders>
          </w:tcPr>
          <w:p w14:paraId="187669E1" w14:textId="77777777" w:rsidR="00784F16" w:rsidRPr="006258C2" w:rsidRDefault="00784F16" w:rsidP="00B0194C">
            <w:pPr>
              <w:snapToGrid w:val="0"/>
              <w:jc w:val="center"/>
              <w:rPr>
                <w:rFonts w:asciiTheme="majorHAnsi" w:hAnsiTheme="majorHAnsi" w:cstheme="majorHAnsi"/>
                <w:sz w:val="22"/>
              </w:rPr>
            </w:pPr>
          </w:p>
        </w:tc>
        <w:tc>
          <w:tcPr>
            <w:tcW w:w="1276" w:type="dxa"/>
            <w:tcBorders>
              <w:top w:val="single" w:sz="4" w:space="0" w:color="000000"/>
              <w:left w:val="single" w:sz="4" w:space="0" w:color="000000"/>
              <w:bottom w:val="single" w:sz="4" w:space="0" w:color="000000"/>
            </w:tcBorders>
          </w:tcPr>
          <w:p w14:paraId="11C8AA71"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 xml:space="preserve">Nb </w:t>
            </w:r>
            <w:proofErr w:type="spellStart"/>
            <w:r w:rsidRPr="006258C2">
              <w:rPr>
                <w:rFonts w:asciiTheme="majorHAnsi" w:hAnsiTheme="majorHAnsi" w:cstheme="majorHAnsi"/>
                <w:sz w:val="22"/>
              </w:rPr>
              <w:t>grad</w:t>
            </w:r>
            <w:proofErr w:type="spellEnd"/>
          </w:p>
          <w:p w14:paraId="5A3F7263" w14:textId="77777777" w:rsidR="00784F16" w:rsidRPr="006258C2" w:rsidRDefault="00784F16" w:rsidP="00B0194C">
            <w:pPr>
              <w:snapToGrid w:val="0"/>
              <w:jc w:val="center"/>
              <w:rPr>
                <w:rFonts w:asciiTheme="majorHAnsi" w:hAnsiTheme="majorHAnsi" w:cstheme="majorHAnsi"/>
                <w:sz w:val="22"/>
                <w:lang w:val="nl-NL"/>
              </w:rPr>
            </w:pPr>
            <w:r w:rsidRPr="006258C2">
              <w:rPr>
                <w:rFonts w:asciiTheme="majorHAnsi" w:hAnsiTheme="majorHAnsi" w:cstheme="majorHAnsi"/>
                <w:sz w:val="22"/>
              </w:rPr>
              <w:t xml:space="preserve"> </w:t>
            </w:r>
            <w:proofErr w:type="spellStart"/>
            <w:proofErr w:type="gramStart"/>
            <w:r w:rsidRPr="006258C2">
              <w:rPr>
                <w:rFonts w:asciiTheme="majorHAnsi" w:hAnsiTheme="majorHAnsi" w:cstheme="majorHAnsi"/>
                <w:sz w:val="22"/>
              </w:rPr>
              <w:t>rétic</w:t>
            </w:r>
            <w:proofErr w:type="spellEnd"/>
            <w:proofErr w:type="gramEnd"/>
            <w:r w:rsidRPr="006258C2">
              <w:rPr>
                <w:rFonts w:asciiTheme="majorHAnsi" w:hAnsiTheme="majorHAnsi" w:cstheme="majorHAnsi"/>
                <w:sz w:val="22"/>
              </w:rPr>
              <w:t xml:space="preserve"> objet </w:t>
            </w:r>
          </w:p>
        </w:tc>
        <w:tc>
          <w:tcPr>
            <w:tcW w:w="1559" w:type="dxa"/>
            <w:tcBorders>
              <w:top w:val="single" w:sz="4" w:space="0" w:color="000000"/>
              <w:left w:val="single" w:sz="4" w:space="0" w:color="000000"/>
              <w:bottom w:val="single" w:sz="4" w:space="0" w:color="000000"/>
              <w:right w:val="single" w:sz="4" w:space="0" w:color="000000"/>
            </w:tcBorders>
          </w:tcPr>
          <w:p w14:paraId="4F1428CA"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 xml:space="preserve">Nb </w:t>
            </w:r>
            <w:proofErr w:type="spellStart"/>
            <w:r w:rsidRPr="006258C2">
              <w:rPr>
                <w:rFonts w:asciiTheme="majorHAnsi" w:hAnsiTheme="majorHAnsi" w:cstheme="majorHAnsi"/>
                <w:sz w:val="22"/>
              </w:rPr>
              <w:t>grad</w:t>
            </w:r>
            <w:proofErr w:type="spellEnd"/>
          </w:p>
          <w:p w14:paraId="536DABA4" w14:textId="77777777" w:rsidR="00784F16" w:rsidRPr="006258C2" w:rsidRDefault="00784F16" w:rsidP="00B0194C">
            <w:pPr>
              <w:snapToGrid w:val="0"/>
              <w:jc w:val="center"/>
              <w:rPr>
                <w:rFonts w:asciiTheme="majorHAnsi" w:hAnsiTheme="majorHAnsi" w:cstheme="majorHAnsi"/>
                <w:sz w:val="22"/>
                <w:lang w:val="nl-NL"/>
              </w:rPr>
            </w:pPr>
            <w:r w:rsidRPr="006258C2">
              <w:rPr>
                <w:rFonts w:asciiTheme="majorHAnsi" w:hAnsiTheme="majorHAnsi" w:cstheme="majorHAnsi"/>
                <w:sz w:val="22"/>
              </w:rPr>
              <w:t xml:space="preserve"> </w:t>
            </w:r>
            <w:proofErr w:type="spellStart"/>
            <w:proofErr w:type="gramStart"/>
            <w:r w:rsidRPr="006258C2">
              <w:rPr>
                <w:rFonts w:asciiTheme="majorHAnsi" w:hAnsiTheme="majorHAnsi" w:cstheme="majorHAnsi"/>
                <w:sz w:val="22"/>
              </w:rPr>
              <w:t>rétic</w:t>
            </w:r>
            <w:proofErr w:type="spellEnd"/>
            <w:proofErr w:type="gramEnd"/>
            <w:r w:rsidRPr="006258C2">
              <w:rPr>
                <w:rFonts w:asciiTheme="majorHAnsi" w:hAnsiTheme="majorHAnsi" w:cstheme="majorHAnsi"/>
                <w:sz w:val="22"/>
              </w:rPr>
              <w:t xml:space="preserve"> </w:t>
            </w:r>
            <w:proofErr w:type="gramStart"/>
            <w:r w:rsidRPr="006258C2">
              <w:rPr>
                <w:rFonts w:asciiTheme="majorHAnsi" w:hAnsiTheme="majorHAnsi" w:cstheme="majorHAnsi"/>
                <w:sz w:val="22"/>
              </w:rPr>
              <w:t>image  +</w:t>
            </w:r>
            <w:proofErr w:type="gramEnd"/>
            <w:r w:rsidRPr="006258C2">
              <w:rPr>
                <w:rFonts w:asciiTheme="majorHAnsi" w:hAnsiTheme="majorHAnsi" w:cstheme="majorHAnsi"/>
                <w:sz w:val="22"/>
              </w:rPr>
              <w:t>incertitude</w:t>
            </w:r>
          </w:p>
        </w:tc>
        <w:tc>
          <w:tcPr>
            <w:tcW w:w="1559" w:type="dxa"/>
            <w:tcBorders>
              <w:top w:val="single" w:sz="4" w:space="0" w:color="000000"/>
              <w:left w:val="single" w:sz="4" w:space="0" w:color="000000"/>
              <w:bottom w:val="single" w:sz="4" w:space="0" w:color="000000"/>
              <w:right w:val="single" w:sz="4" w:space="0" w:color="000000"/>
            </w:tcBorders>
          </w:tcPr>
          <w:p w14:paraId="315E9FC0"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Grandissem</w:t>
            </w:r>
            <w:r>
              <w:rPr>
                <w:rFonts w:asciiTheme="majorHAnsi" w:hAnsiTheme="majorHAnsi" w:cstheme="majorHAnsi"/>
                <w:sz w:val="22"/>
              </w:rPr>
              <w:t>en</w:t>
            </w:r>
            <w:r w:rsidRPr="006258C2">
              <w:rPr>
                <w:rFonts w:asciiTheme="majorHAnsi" w:hAnsiTheme="majorHAnsi" w:cstheme="majorHAnsi"/>
                <w:sz w:val="22"/>
              </w:rPr>
              <w:t xml:space="preserve">t objectif avec % </w:t>
            </w:r>
            <w:proofErr w:type="spellStart"/>
            <w:r w:rsidRPr="006258C2">
              <w:rPr>
                <w:rFonts w:asciiTheme="majorHAnsi" w:hAnsiTheme="majorHAnsi" w:cstheme="majorHAnsi"/>
                <w:sz w:val="22"/>
              </w:rPr>
              <w:t>incert</w:t>
            </w:r>
            <w:proofErr w:type="spellEnd"/>
            <w:r w:rsidRPr="006258C2">
              <w:rPr>
                <w:rFonts w:asciiTheme="majorHAnsi" w:hAnsiTheme="majorHAnsi" w:cstheme="majorHAnsi"/>
                <w:sz w:val="22"/>
              </w:rPr>
              <w:t>.</w:t>
            </w:r>
          </w:p>
        </w:tc>
      </w:tr>
      <w:tr w:rsidR="00784F16" w:rsidRPr="006258C2" w14:paraId="1252FD59" w14:textId="77777777" w:rsidTr="00B0194C">
        <w:trPr>
          <w:trHeight w:val="253"/>
        </w:trPr>
        <w:tc>
          <w:tcPr>
            <w:tcW w:w="1418" w:type="dxa"/>
            <w:tcBorders>
              <w:top w:val="single" w:sz="4" w:space="0" w:color="000000"/>
              <w:left w:val="single" w:sz="4" w:space="0" w:color="000000"/>
              <w:bottom w:val="single" w:sz="4" w:space="0" w:color="000000"/>
            </w:tcBorders>
          </w:tcPr>
          <w:p w14:paraId="648783AD" w14:textId="77777777" w:rsidR="00784F16" w:rsidRPr="006258C2" w:rsidRDefault="00784F16" w:rsidP="00B0194C">
            <w:pPr>
              <w:snapToGrid w:val="0"/>
              <w:jc w:val="center"/>
              <w:rPr>
                <w:rFonts w:asciiTheme="majorHAnsi" w:hAnsiTheme="majorHAnsi" w:cstheme="majorHAnsi"/>
                <w:sz w:val="22"/>
              </w:rPr>
            </w:pPr>
            <w:proofErr w:type="spellStart"/>
            <w:r w:rsidRPr="006258C2">
              <w:rPr>
                <w:rFonts w:asciiTheme="majorHAnsi" w:hAnsiTheme="majorHAnsi" w:cstheme="majorHAnsi"/>
                <w:sz w:val="22"/>
              </w:rPr>
              <w:t>Realux</w:t>
            </w:r>
            <w:proofErr w:type="spellEnd"/>
          </w:p>
          <w:p w14:paraId="3DD36601"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Obj20- oc20</w:t>
            </w:r>
          </w:p>
        </w:tc>
        <w:tc>
          <w:tcPr>
            <w:tcW w:w="1276" w:type="dxa"/>
            <w:tcBorders>
              <w:top w:val="single" w:sz="4" w:space="0" w:color="000000"/>
              <w:left w:val="single" w:sz="4" w:space="0" w:color="000000"/>
              <w:bottom w:val="single" w:sz="4" w:space="0" w:color="000000"/>
            </w:tcBorders>
          </w:tcPr>
          <w:p w14:paraId="71FD0C40" w14:textId="77777777" w:rsidR="00784F16" w:rsidRPr="006258C2" w:rsidRDefault="00784F16" w:rsidP="00B0194C">
            <w:pPr>
              <w:snapToGrid w:val="0"/>
              <w:jc w:val="center"/>
              <w:rPr>
                <w:rFonts w:asciiTheme="majorHAnsi" w:hAnsiTheme="majorHAnsi" w:cstheme="majorHAnsi"/>
                <w:sz w:val="22"/>
              </w:rPr>
            </w:pPr>
          </w:p>
        </w:tc>
        <w:tc>
          <w:tcPr>
            <w:tcW w:w="1559" w:type="dxa"/>
            <w:tcBorders>
              <w:top w:val="single" w:sz="4" w:space="0" w:color="000000"/>
              <w:left w:val="single" w:sz="4" w:space="0" w:color="000000"/>
              <w:bottom w:val="single" w:sz="4" w:space="0" w:color="000000"/>
              <w:right w:val="single" w:sz="4" w:space="0" w:color="000000"/>
            </w:tcBorders>
          </w:tcPr>
          <w:p w14:paraId="13CBF5EE" w14:textId="77777777" w:rsidR="00784F16" w:rsidRPr="006258C2" w:rsidRDefault="00784F16" w:rsidP="00B0194C">
            <w:pPr>
              <w:snapToGrid w:val="0"/>
              <w:jc w:val="center"/>
              <w:rPr>
                <w:rFonts w:asciiTheme="majorHAnsi" w:hAnsiTheme="majorHAnsi" w:cstheme="majorHAnsi"/>
                <w:sz w:val="22"/>
              </w:rPr>
            </w:pPr>
          </w:p>
        </w:tc>
        <w:tc>
          <w:tcPr>
            <w:tcW w:w="1559" w:type="dxa"/>
            <w:tcBorders>
              <w:top w:val="single" w:sz="4" w:space="0" w:color="000000"/>
              <w:left w:val="single" w:sz="4" w:space="0" w:color="000000"/>
              <w:bottom w:val="single" w:sz="4" w:space="0" w:color="000000"/>
              <w:right w:val="single" w:sz="4" w:space="0" w:color="000000"/>
            </w:tcBorders>
          </w:tcPr>
          <w:p w14:paraId="12A6568C" w14:textId="77777777" w:rsidR="00784F16" w:rsidRPr="006258C2" w:rsidRDefault="00784F16" w:rsidP="00B0194C">
            <w:pPr>
              <w:snapToGrid w:val="0"/>
              <w:jc w:val="center"/>
              <w:rPr>
                <w:rFonts w:asciiTheme="majorHAnsi" w:hAnsiTheme="majorHAnsi" w:cstheme="majorHAnsi"/>
                <w:sz w:val="22"/>
              </w:rPr>
            </w:pPr>
          </w:p>
        </w:tc>
      </w:tr>
      <w:tr w:rsidR="00784F16" w:rsidRPr="006258C2" w14:paraId="4A065FB5" w14:textId="77777777" w:rsidTr="00B0194C">
        <w:trPr>
          <w:trHeight w:val="253"/>
        </w:trPr>
        <w:tc>
          <w:tcPr>
            <w:tcW w:w="1418" w:type="dxa"/>
            <w:tcBorders>
              <w:top w:val="single" w:sz="4" w:space="0" w:color="000000"/>
              <w:left w:val="single" w:sz="4" w:space="0" w:color="000000"/>
              <w:bottom w:val="single" w:sz="4" w:space="0" w:color="000000"/>
            </w:tcBorders>
          </w:tcPr>
          <w:p w14:paraId="14CDF38F"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Olympus</w:t>
            </w:r>
          </w:p>
          <w:p w14:paraId="3C057F94" w14:textId="77777777" w:rsidR="00784F16" w:rsidRPr="006258C2" w:rsidRDefault="00784F16" w:rsidP="00B0194C">
            <w:pPr>
              <w:snapToGrid w:val="0"/>
              <w:jc w:val="center"/>
              <w:rPr>
                <w:rFonts w:asciiTheme="majorHAnsi" w:hAnsiTheme="majorHAnsi" w:cstheme="majorHAnsi"/>
                <w:sz w:val="22"/>
              </w:rPr>
            </w:pPr>
            <w:r w:rsidRPr="006258C2">
              <w:rPr>
                <w:rFonts w:asciiTheme="majorHAnsi" w:hAnsiTheme="majorHAnsi" w:cstheme="majorHAnsi"/>
                <w:sz w:val="22"/>
              </w:rPr>
              <w:t>Obj40-oc10</w:t>
            </w:r>
          </w:p>
        </w:tc>
        <w:tc>
          <w:tcPr>
            <w:tcW w:w="1276" w:type="dxa"/>
            <w:tcBorders>
              <w:top w:val="single" w:sz="4" w:space="0" w:color="000000"/>
              <w:left w:val="single" w:sz="4" w:space="0" w:color="000000"/>
              <w:bottom w:val="single" w:sz="4" w:space="0" w:color="000000"/>
            </w:tcBorders>
          </w:tcPr>
          <w:p w14:paraId="39FC274F" w14:textId="77777777" w:rsidR="00784F16" w:rsidRPr="006258C2" w:rsidRDefault="00784F16" w:rsidP="00B0194C">
            <w:pPr>
              <w:snapToGrid w:val="0"/>
              <w:jc w:val="center"/>
              <w:rPr>
                <w:rFonts w:asciiTheme="majorHAnsi" w:hAnsiTheme="majorHAnsi" w:cstheme="majorHAnsi"/>
                <w:color w:val="FF0000"/>
                <w:sz w:val="22"/>
              </w:rPr>
            </w:pPr>
          </w:p>
        </w:tc>
        <w:tc>
          <w:tcPr>
            <w:tcW w:w="1559" w:type="dxa"/>
            <w:tcBorders>
              <w:top w:val="single" w:sz="4" w:space="0" w:color="000000"/>
              <w:left w:val="single" w:sz="4" w:space="0" w:color="000000"/>
              <w:bottom w:val="single" w:sz="4" w:space="0" w:color="000000"/>
              <w:right w:val="single" w:sz="4" w:space="0" w:color="000000"/>
            </w:tcBorders>
          </w:tcPr>
          <w:p w14:paraId="197CD3AC" w14:textId="77777777" w:rsidR="00784F16" w:rsidRPr="006258C2" w:rsidRDefault="00784F16" w:rsidP="00B0194C">
            <w:pPr>
              <w:snapToGrid w:val="0"/>
              <w:jc w:val="center"/>
              <w:rPr>
                <w:rFonts w:asciiTheme="majorHAnsi" w:hAnsiTheme="majorHAnsi" w:cstheme="majorHAnsi"/>
                <w:color w:val="FF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D13C62" w14:textId="77777777" w:rsidR="00784F16" w:rsidRPr="006258C2" w:rsidRDefault="00784F16" w:rsidP="00B0194C">
            <w:pPr>
              <w:snapToGrid w:val="0"/>
              <w:jc w:val="center"/>
              <w:rPr>
                <w:rFonts w:asciiTheme="majorHAnsi" w:hAnsiTheme="majorHAnsi" w:cstheme="majorHAnsi"/>
                <w:sz w:val="22"/>
              </w:rPr>
            </w:pPr>
          </w:p>
        </w:tc>
      </w:tr>
    </w:tbl>
    <w:p w14:paraId="367A9A18" w14:textId="77777777" w:rsidR="00784F16" w:rsidRDefault="00784F16" w:rsidP="003C4877">
      <w:pPr>
        <w:jc w:val="both"/>
      </w:pPr>
    </w:p>
    <w:p w14:paraId="3661151C" w14:textId="77777777" w:rsidR="00784F16" w:rsidRDefault="00784F16" w:rsidP="003C4877">
      <w:pPr>
        <w:jc w:val="both"/>
      </w:pPr>
    </w:p>
    <w:p w14:paraId="457399C1" w14:textId="77777777" w:rsidR="00784F16" w:rsidRDefault="00784F16" w:rsidP="003C4877">
      <w:pPr>
        <w:jc w:val="both"/>
      </w:pPr>
    </w:p>
    <w:p w14:paraId="7EDE6A75" w14:textId="7F496400" w:rsidR="00784F16" w:rsidRDefault="00784F16" w:rsidP="003C4877">
      <w:pPr>
        <w:jc w:val="both"/>
      </w:pPr>
      <w:proofErr w:type="gramStart"/>
      <w:r>
        <w:t>f</w:t>
      </w:r>
      <w:proofErr w:type="gramEnd"/>
      <w:r>
        <w:t xml:space="preserve"> ′ </w:t>
      </w:r>
      <w:r w:rsidRPr="00784F16">
        <w:rPr>
          <w:sz w:val="18"/>
          <w:szCs w:val="18"/>
        </w:rPr>
        <w:t>obj20</w:t>
      </w:r>
      <w:r w:rsidR="00981BDD">
        <w:rPr>
          <w:sz w:val="18"/>
          <w:szCs w:val="18"/>
        </w:rPr>
        <w:t xml:space="preserve"> =</w:t>
      </w:r>
    </w:p>
    <w:p w14:paraId="35A7198B" w14:textId="77777777" w:rsidR="00784F16" w:rsidRDefault="00784F16" w:rsidP="003C4877">
      <w:pPr>
        <w:jc w:val="both"/>
      </w:pPr>
    </w:p>
    <w:p w14:paraId="18A94E53" w14:textId="21972287" w:rsidR="00784F16" w:rsidRDefault="00981BDD" w:rsidP="003C4877">
      <w:pPr>
        <w:jc w:val="both"/>
      </w:pPr>
      <w:proofErr w:type="gramStart"/>
      <w:r>
        <w:t>précision</w:t>
      </w:r>
      <w:proofErr w:type="gramEnd"/>
      <w:r>
        <w:t xml:space="preserve"> : </w:t>
      </w:r>
    </w:p>
    <w:p w14:paraId="322E8DDC" w14:textId="77777777" w:rsidR="00784F16" w:rsidRDefault="00784F16" w:rsidP="003C4877">
      <w:pPr>
        <w:jc w:val="both"/>
      </w:pPr>
    </w:p>
    <w:p w14:paraId="3F05043E" w14:textId="77777777" w:rsidR="00784F16" w:rsidRDefault="00784F16" w:rsidP="003C4877">
      <w:pPr>
        <w:jc w:val="both"/>
      </w:pPr>
    </w:p>
    <w:p w14:paraId="35D0266A" w14:textId="77777777" w:rsidR="00981BDD" w:rsidRDefault="00981BDD" w:rsidP="003C4877">
      <w:pPr>
        <w:jc w:val="both"/>
      </w:pPr>
    </w:p>
    <w:p w14:paraId="657887C4" w14:textId="68984D08" w:rsidR="00784F16" w:rsidRDefault="00784F16" w:rsidP="00784F16">
      <w:pPr>
        <w:jc w:val="both"/>
      </w:pPr>
      <w:proofErr w:type="gramStart"/>
      <w:r>
        <w:t>f</w:t>
      </w:r>
      <w:proofErr w:type="gramEnd"/>
      <w:r>
        <w:t xml:space="preserve"> ′ </w:t>
      </w:r>
      <w:r w:rsidRPr="00784F16">
        <w:rPr>
          <w:sz w:val="18"/>
          <w:szCs w:val="18"/>
        </w:rPr>
        <w:t>obj</w:t>
      </w:r>
      <w:r>
        <w:rPr>
          <w:sz w:val="18"/>
          <w:szCs w:val="18"/>
        </w:rPr>
        <w:t>4</w:t>
      </w:r>
      <w:r w:rsidRPr="00784F16">
        <w:rPr>
          <w:sz w:val="18"/>
          <w:szCs w:val="18"/>
        </w:rPr>
        <w:t>0</w:t>
      </w:r>
      <w:r w:rsidR="00981BDD">
        <w:rPr>
          <w:sz w:val="18"/>
          <w:szCs w:val="18"/>
        </w:rPr>
        <w:t xml:space="preserve"> = </w:t>
      </w:r>
    </w:p>
    <w:p w14:paraId="668BB9E4" w14:textId="77777777" w:rsidR="00784F16" w:rsidRDefault="00784F16" w:rsidP="003C4877">
      <w:pPr>
        <w:jc w:val="both"/>
      </w:pPr>
    </w:p>
    <w:p w14:paraId="1DF464FA" w14:textId="77777777" w:rsidR="00981BDD" w:rsidRDefault="00981BDD" w:rsidP="00981BDD">
      <w:pPr>
        <w:jc w:val="both"/>
      </w:pPr>
      <w:proofErr w:type="gramStart"/>
      <w:r>
        <w:lastRenderedPageBreak/>
        <w:t>précision</w:t>
      </w:r>
      <w:proofErr w:type="gramEnd"/>
      <w:r>
        <w:t xml:space="preserve"> : </w:t>
      </w:r>
    </w:p>
    <w:p w14:paraId="2BEF7F53" w14:textId="77777777" w:rsidR="00981BDD" w:rsidRDefault="00981BDD" w:rsidP="003C4877">
      <w:pPr>
        <w:jc w:val="both"/>
      </w:pPr>
    </w:p>
    <w:p w14:paraId="19675C36" w14:textId="77777777" w:rsidR="00784F16" w:rsidRDefault="00784F16" w:rsidP="003C4877">
      <w:pPr>
        <w:jc w:val="both"/>
      </w:pPr>
    </w:p>
    <w:p w14:paraId="2D494B2D" w14:textId="77777777" w:rsidR="00784F16" w:rsidRDefault="00784F16" w:rsidP="003C4877">
      <w:pPr>
        <w:jc w:val="both"/>
      </w:pPr>
    </w:p>
    <w:p w14:paraId="6FD5C2BB" w14:textId="77777777" w:rsidR="00784F16" w:rsidRDefault="00784F16" w:rsidP="003C4877">
      <w:pPr>
        <w:jc w:val="both"/>
      </w:pPr>
    </w:p>
    <w:p w14:paraId="769C616A" w14:textId="77777777" w:rsidR="00784F16" w:rsidRDefault="00784F16" w:rsidP="003C4877">
      <w:pPr>
        <w:jc w:val="both"/>
      </w:pPr>
    </w:p>
    <w:p w14:paraId="59969840" w14:textId="012CFFE1" w:rsidR="00784F16" w:rsidRDefault="00784F16" w:rsidP="003C4877">
      <w:pPr>
        <w:jc w:val="both"/>
      </w:pPr>
      <w:r>
        <w:t xml:space="preserve">Sachant que la distance entre le plan d’appui de l’objectif et le plan du foyer objet de l’oculaire est </w:t>
      </w:r>
      <w:proofErr w:type="spellStart"/>
      <w:r>
        <w:t>H’Foc</w:t>
      </w:r>
      <w:proofErr w:type="spellEnd"/>
      <w:r>
        <w:t xml:space="preserve"> = 150 mm, vérifiez si les distances focales mesurées sont cohérentes. Enlevez la rallonge et réajustez la mise au point dans la configuration normale d’observation.</w:t>
      </w:r>
    </w:p>
    <w:p w14:paraId="38A5C420" w14:textId="77777777" w:rsidR="00784F16" w:rsidRDefault="00784F16" w:rsidP="003C4877">
      <w:pPr>
        <w:jc w:val="both"/>
      </w:pPr>
    </w:p>
    <w:p w14:paraId="7A8B8C69" w14:textId="77777777" w:rsidR="00784F16" w:rsidRDefault="00784F16" w:rsidP="003C4877">
      <w:pPr>
        <w:jc w:val="both"/>
      </w:pPr>
    </w:p>
    <w:p w14:paraId="569688D6" w14:textId="77777777" w:rsidR="00784F16" w:rsidRDefault="00784F16" w:rsidP="003C4877">
      <w:pPr>
        <w:jc w:val="both"/>
      </w:pPr>
    </w:p>
    <w:p w14:paraId="680C5AC6" w14:textId="77777777" w:rsidR="00784F16" w:rsidRDefault="00784F16" w:rsidP="003C4877">
      <w:pPr>
        <w:jc w:val="both"/>
      </w:pPr>
    </w:p>
    <w:p w14:paraId="3D034063" w14:textId="77777777" w:rsidR="00784F16" w:rsidRDefault="00784F16" w:rsidP="003C4877">
      <w:pPr>
        <w:jc w:val="both"/>
      </w:pPr>
    </w:p>
    <w:p w14:paraId="40C9E35E" w14:textId="77777777" w:rsidR="00784F16" w:rsidRDefault="00784F16" w:rsidP="003C4877">
      <w:pPr>
        <w:jc w:val="both"/>
      </w:pPr>
    </w:p>
    <w:p w14:paraId="4A61CA41" w14:textId="77777777" w:rsidR="00784F16" w:rsidRDefault="00784F16" w:rsidP="003C4877">
      <w:pPr>
        <w:jc w:val="both"/>
      </w:pPr>
    </w:p>
    <w:p w14:paraId="04D6FA18" w14:textId="015BC51E" w:rsidR="003C4877" w:rsidRDefault="00623020" w:rsidP="003C4877">
      <w:pPr>
        <w:jc w:val="both"/>
        <w:rPr>
          <w:rFonts w:asciiTheme="majorHAnsi" w:hAnsiTheme="majorHAnsi" w:cstheme="majorHAnsi"/>
          <w:sz w:val="32"/>
          <w:szCs w:val="32"/>
          <w:u w:val="single"/>
        </w:rPr>
      </w:pPr>
      <w:r w:rsidRPr="00784F16">
        <w:rPr>
          <w:rFonts w:asciiTheme="majorHAnsi" w:hAnsiTheme="majorHAnsi" w:cstheme="majorHAnsi"/>
          <w:sz w:val="32"/>
          <w:szCs w:val="32"/>
          <w:u w:val="single"/>
        </w:rPr>
        <w:t>O</w:t>
      </w:r>
      <w:r w:rsidR="00EB52DD" w:rsidRPr="00784F16">
        <w:rPr>
          <w:rFonts w:asciiTheme="majorHAnsi" w:hAnsiTheme="majorHAnsi" w:cstheme="majorHAnsi"/>
          <w:sz w:val="32"/>
          <w:szCs w:val="32"/>
          <w:u w:val="single"/>
        </w:rPr>
        <w:t>u</w:t>
      </w:r>
      <w:r w:rsidRPr="00784F16">
        <w:rPr>
          <w:rFonts w:asciiTheme="majorHAnsi" w:hAnsiTheme="majorHAnsi" w:cstheme="majorHAnsi"/>
          <w:sz w:val="32"/>
          <w:szCs w:val="32"/>
          <w:u w:val="single"/>
        </w:rPr>
        <w:t>verture numérique de l’objectif</w:t>
      </w:r>
    </w:p>
    <w:p w14:paraId="6A8E9233" w14:textId="77777777" w:rsidR="00784F16" w:rsidRPr="00784F16" w:rsidRDefault="00784F16" w:rsidP="003C4877">
      <w:pPr>
        <w:jc w:val="both"/>
        <w:rPr>
          <w:rFonts w:asciiTheme="majorHAnsi" w:hAnsiTheme="majorHAnsi" w:cstheme="majorHAnsi"/>
          <w:sz w:val="32"/>
          <w:szCs w:val="32"/>
          <w:u w:val="single"/>
        </w:rPr>
      </w:pPr>
    </w:p>
    <w:p w14:paraId="7BF47CA0" w14:textId="77777777" w:rsidR="00996A72" w:rsidRDefault="00D75832" w:rsidP="00996A72">
      <w:pPr>
        <w:jc w:val="both"/>
        <w:rPr>
          <w:rFonts w:asciiTheme="majorHAnsi" w:hAnsiTheme="majorHAnsi" w:cstheme="majorHAnsi"/>
          <w:bCs/>
          <w:szCs w:val="20"/>
        </w:rPr>
      </w:pPr>
      <w:r w:rsidRPr="004A3D7F">
        <w:rPr>
          <w:rFonts w:asciiTheme="majorHAnsi" w:hAnsiTheme="majorHAnsi" w:cstheme="majorHAnsi"/>
          <w:i/>
        </w:rPr>
        <w:t>A partir de la formule</w:t>
      </w:r>
      <w:r w:rsidRPr="004A3D7F">
        <w:rPr>
          <w:rFonts w:asciiTheme="majorHAnsi" w:hAnsiTheme="majorHAnsi" w:cstheme="majorHAnsi"/>
        </w:rPr>
        <w:t> :</w:t>
      </w:r>
      <w:r>
        <w:rPr>
          <w:rFonts w:asciiTheme="majorHAnsi" w:hAnsiTheme="majorHAnsi" w:cstheme="majorHAnsi"/>
          <w:u w:val="single"/>
        </w:rPr>
        <w:t xml:space="preserve"> </w:t>
      </w:r>
      <m:oMath>
        <m:sSub>
          <m:sSubPr>
            <m:ctrlPr>
              <w:rPr>
                <w:rFonts w:ascii="Cambria Math" w:hAnsi="Cambria Math" w:cstheme="majorHAnsi"/>
                <w:bCs/>
                <w:i/>
                <w:szCs w:val="20"/>
              </w:rPr>
            </m:ctrlPr>
          </m:sSubPr>
          <m:e>
            <m:r>
              <m:rPr>
                <m:sty m:val="p"/>
              </m:rPr>
              <w:rPr>
                <w:rFonts w:ascii="Cambria Math" w:hAnsi="Cambria Math" w:cstheme="majorHAnsi"/>
                <w:szCs w:val="20"/>
              </w:rPr>
              <m:t>Φ</m:t>
            </m:r>
            <m:ctrlPr>
              <w:rPr>
                <w:rFonts w:ascii="Cambria Math" w:hAnsi="Cambria Math" w:cstheme="majorHAnsi"/>
                <w:bCs/>
                <w:szCs w:val="20"/>
              </w:rPr>
            </m:ctrlPr>
          </m:e>
          <m:sub>
            <m:r>
              <w:rPr>
                <w:rFonts w:ascii="Cambria Math" w:hAnsi="Cambria Math" w:cstheme="majorHAnsi"/>
                <w:szCs w:val="20"/>
              </w:rPr>
              <m:t>PS</m:t>
            </m:r>
          </m:sub>
        </m:sSub>
        <m:r>
          <w:rPr>
            <w:rFonts w:ascii="Cambria Math" w:hAnsi="Cambria Math" w:cstheme="majorHAnsi"/>
            <w:szCs w:val="20"/>
            <w:lang w:val="en-US"/>
          </w:rPr>
          <m:t>=2</m:t>
        </m:r>
        <m:r>
          <w:rPr>
            <w:rFonts w:ascii="Cambria Math" w:hAnsi="Cambria Math" w:cstheme="majorHAnsi"/>
            <w:szCs w:val="20"/>
          </w:rPr>
          <m:t>ON</m:t>
        </m:r>
        <m:r>
          <w:rPr>
            <w:rFonts w:ascii="Cambria Math" w:hAnsi="Cambria Math" w:cstheme="majorHAnsi"/>
            <w:szCs w:val="20"/>
            <w:lang w:val="en-US"/>
          </w:rPr>
          <m:t>/</m:t>
        </m:r>
        <m:sSub>
          <m:sSubPr>
            <m:ctrlPr>
              <w:rPr>
                <w:rFonts w:ascii="Cambria Math" w:hAnsi="Cambria Math" w:cstheme="majorHAnsi"/>
                <w:bCs/>
                <w:i/>
                <w:szCs w:val="20"/>
              </w:rPr>
            </m:ctrlPr>
          </m:sSubPr>
          <m:e>
            <m:r>
              <w:rPr>
                <w:rFonts w:ascii="Cambria Math" w:hAnsi="Cambria Math" w:cstheme="majorHAnsi"/>
                <w:szCs w:val="20"/>
              </w:rPr>
              <m:t>P</m:t>
            </m:r>
          </m:e>
          <m:sub>
            <m:r>
              <w:rPr>
                <w:rFonts w:ascii="Cambria Math" w:hAnsi="Cambria Math" w:cstheme="majorHAnsi"/>
                <w:szCs w:val="20"/>
              </w:rPr>
              <m:t>mic</m:t>
            </m:r>
          </m:sub>
        </m:sSub>
      </m:oMath>
      <w:r w:rsidR="00996A72">
        <w:rPr>
          <w:rFonts w:asciiTheme="majorHAnsi" w:hAnsiTheme="majorHAnsi" w:cstheme="majorHAnsi"/>
          <w:bCs/>
          <w:szCs w:val="20"/>
        </w:rPr>
        <w:t xml:space="preserve"> </w:t>
      </w:r>
    </w:p>
    <w:p w14:paraId="4BEECD36" w14:textId="23435D1F" w:rsidR="00996A72" w:rsidRPr="00D807FC" w:rsidRDefault="00996A72" w:rsidP="00996A72">
      <w:pPr>
        <w:jc w:val="both"/>
        <w:rPr>
          <w:rFonts w:asciiTheme="majorHAnsi" w:hAnsiTheme="majorHAnsi" w:cstheme="majorHAnsi"/>
          <w:b/>
          <w:bCs/>
          <w:sz w:val="20"/>
          <w:szCs w:val="20"/>
        </w:rPr>
      </w:pPr>
      <w:r w:rsidRPr="00D807FC">
        <w:rPr>
          <w:rFonts w:asciiTheme="majorHAnsi" w:hAnsiTheme="majorHAnsi" w:cstheme="majorHAnsi"/>
          <w:bCs/>
          <w:sz w:val="20"/>
          <w:szCs w:val="20"/>
        </w:rPr>
        <w:t>On peut démontrer cette formule en utilisant la</w:t>
      </w:r>
      <w:r w:rsidRPr="00D807FC">
        <w:rPr>
          <w:rFonts w:asciiTheme="majorHAnsi" w:hAnsiTheme="majorHAnsi" w:cstheme="majorHAnsi"/>
          <w:b/>
          <w:bCs/>
          <w:sz w:val="20"/>
          <w:szCs w:val="20"/>
        </w:rPr>
        <w:t xml:space="preserve"> </w:t>
      </w:r>
      <w:r w:rsidRPr="00D807FC">
        <w:rPr>
          <w:rFonts w:asciiTheme="majorHAnsi" w:hAnsiTheme="majorHAnsi" w:cstheme="majorHAnsi"/>
          <w:sz w:val="20"/>
          <w:szCs w:val="20"/>
        </w:rPr>
        <w:t xml:space="preserve">relation d’aplanétisme (condition d’Abbe), </w:t>
      </w:r>
      <w:r w:rsidRPr="00D807FC">
        <w:rPr>
          <w:rFonts w:asciiTheme="majorHAnsi" w:hAnsiTheme="majorHAnsi" w:cstheme="majorHAnsi"/>
          <w:sz w:val="20"/>
          <w:szCs w:val="20"/>
          <w:u w:val="single"/>
        </w:rPr>
        <w:t>dans le cas d’une image à l’infini</w:t>
      </w:r>
      <w:r w:rsidRPr="00D807FC">
        <w:rPr>
          <w:rFonts w:asciiTheme="majorHAnsi" w:hAnsiTheme="majorHAnsi" w:cstheme="majorHAnsi"/>
          <w:sz w:val="20"/>
          <w:szCs w:val="20"/>
        </w:rPr>
        <w:t>, qui s’écrit :</w:t>
      </w:r>
      <w:r w:rsidRPr="00D807FC">
        <w:rPr>
          <w:rFonts w:asciiTheme="majorHAnsi" w:hAnsiTheme="majorHAnsi" w:cstheme="majorHAnsi"/>
          <w:b/>
          <w:bCs/>
          <w:noProof/>
          <w:sz w:val="20"/>
          <w:szCs w:val="20"/>
        </w:rPr>
        <w:t xml:space="preserve"> </w:t>
      </w:r>
      <m:oMath>
        <m:r>
          <m:rPr>
            <m:sty m:val="bi"/>
          </m:rPr>
          <w:rPr>
            <w:rFonts w:ascii="Cambria Math" w:hAnsi="Cambria Math" w:cstheme="majorHAnsi"/>
            <w:noProof/>
            <w:sz w:val="20"/>
            <w:szCs w:val="20"/>
          </w:rPr>
          <m:t>ny</m:t>
        </m:r>
        <m:func>
          <m:funcPr>
            <m:ctrlPr>
              <w:rPr>
                <w:rFonts w:ascii="Cambria Math" w:hAnsi="Cambria Math" w:cstheme="majorHAnsi"/>
                <w:b/>
                <w:bCs/>
                <w:i/>
                <w:noProof/>
                <w:sz w:val="20"/>
                <w:szCs w:val="20"/>
              </w:rPr>
            </m:ctrlPr>
          </m:funcPr>
          <m:fName>
            <m:r>
              <m:rPr>
                <m:sty m:val="b"/>
              </m:rPr>
              <w:rPr>
                <w:rFonts w:ascii="Cambria Math" w:hAnsi="Cambria Math" w:cstheme="majorHAnsi"/>
                <w:noProof/>
                <w:sz w:val="20"/>
                <w:szCs w:val="20"/>
              </w:rPr>
              <m:t>sin</m:t>
            </m:r>
          </m:fName>
          <m:e>
            <m:r>
              <m:rPr>
                <m:sty m:val="bi"/>
              </m:rPr>
              <w:rPr>
                <w:rFonts w:ascii="Cambria Math" w:hAnsi="Cambria Math" w:cstheme="majorHAnsi"/>
                <w:noProof/>
                <w:sz w:val="20"/>
                <w:szCs w:val="20"/>
              </w:rPr>
              <m:t>α</m:t>
            </m:r>
          </m:e>
        </m:func>
        <m:r>
          <m:rPr>
            <m:sty m:val="bi"/>
          </m:rPr>
          <w:rPr>
            <w:rFonts w:ascii="Cambria Math" w:hAnsi="Cambria Math" w:cstheme="majorHAnsi"/>
            <w:noProof/>
            <w:sz w:val="20"/>
            <w:szCs w:val="20"/>
          </w:rPr>
          <m:t>=</m:t>
        </m:r>
        <m:sSup>
          <m:sSupPr>
            <m:ctrlPr>
              <w:rPr>
                <w:rFonts w:ascii="Cambria Math" w:hAnsi="Cambria Math" w:cstheme="majorHAnsi"/>
                <w:b/>
                <w:bCs/>
                <w:i/>
                <w:noProof/>
                <w:sz w:val="20"/>
                <w:szCs w:val="20"/>
              </w:rPr>
            </m:ctrlPr>
          </m:sSupPr>
          <m:e>
            <m:r>
              <m:rPr>
                <m:sty m:val="bi"/>
              </m:rPr>
              <w:rPr>
                <w:rFonts w:ascii="Cambria Math" w:hAnsi="Cambria Math" w:cstheme="majorHAnsi"/>
                <w:noProof/>
                <w:sz w:val="20"/>
                <w:szCs w:val="20"/>
              </w:rPr>
              <m:t>n</m:t>
            </m:r>
          </m:e>
          <m:sup>
            <m:r>
              <m:rPr>
                <m:sty m:val="bi"/>
              </m:rPr>
              <w:rPr>
                <w:rFonts w:ascii="Cambria Math" w:hAnsi="Cambria Math" w:cstheme="majorHAnsi"/>
                <w:noProof/>
                <w:sz w:val="20"/>
                <w:szCs w:val="20"/>
              </w:rPr>
              <m:t>'</m:t>
            </m:r>
          </m:sup>
        </m:sSup>
        <m:sSup>
          <m:sSupPr>
            <m:ctrlPr>
              <w:rPr>
                <w:rFonts w:ascii="Cambria Math" w:hAnsi="Cambria Math" w:cstheme="majorHAnsi"/>
                <w:b/>
                <w:bCs/>
                <w:i/>
                <w:noProof/>
                <w:sz w:val="20"/>
                <w:szCs w:val="20"/>
              </w:rPr>
            </m:ctrlPr>
          </m:sSupPr>
          <m:e>
            <m:r>
              <m:rPr>
                <m:sty m:val="bi"/>
              </m:rPr>
              <w:rPr>
                <w:rFonts w:ascii="Cambria Math" w:hAnsi="Cambria Math" w:cstheme="majorHAnsi"/>
                <w:noProof/>
                <w:sz w:val="20"/>
                <w:szCs w:val="20"/>
              </w:rPr>
              <m:t>h</m:t>
            </m:r>
          </m:e>
          <m:sup>
            <m:r>
              <m:rPr>
                <m:sty m:val="bi"/>
              </m:rPr>
              <w:rPr>
                <w:rFonts w:ascii="Cambria Math" w:hAnsi="Cambria Math" w:cstheme="majorHAnsi"/>
                <w:noProof/>
                <w:sz w:val="20"/>
                <w:szCs w:val="20"/>
              </w:rPr>
              <m:t>'</m:t>
            </m:r>
          </m:sup>
        </m:sSup>
        <m:r>
          <m:rPr>
            <m:sty m:val="bi"/>
          </m:rPr>
          <w:rPr>
            <w:rFonts w:ascii="Cambria Math" w:hAnsi="Cambria Math" w:cstheme="majorHAnsi"/>
            <w:noProof/>
            <w:sz w:val="20"/>
            <w:szCs w:val="20"/>
          </w:rPr>
          <m:t>θ'</m:t>
        </m:r>
      </m:oMath>
      <w:r w:rsidRPr="00D807FC">
        <w:rPr>
          <w:rFonts w:asciiTheme="majorHAnsi" w:hAnsiTheme="majorHAnsi" w:cstheme="majorHAnsi"/>
          <w:b/>
          <w:bCs/>
          <w:noProof/>
          <w:sz w:val="20"/>
          <w:szCs w:val="20"/>
        </w:rPr>
        <w:t xml:space="preserve"> </w:t>
      </w:r>
      <w:r w:rsidRPr="00D807FC">
        <w:rPr>
          <w:rFonts w:asciiTheme="majorHAnsi" w:hAnsiTheme="majorHAnsi" w:cstheme="majorHAnsi"/>
          <w:sz w:val="20"/>
          <w:szCs w:val="20"/>
        </w:rPr>
        <w:t xml:space="preserve">où </w:t>
      </w:r>
      <m:oMath>
        <m:r>
          <w:rPr>
            <w:rFonts w:ascii="Cambria Math" w:hAnsi="Cambria Math" w:cstheme="majorHAnsi"/>
            <w:sz w:val="20"/>
            <w:szCs w:val="20"/>
          </w:rPr>
          <m:t>y</m:t>
        </m:r>
      </m:oMath>
      <w:r w:rsidRPr="00D807FC">
        <w:rPr>
          <w:rFonts w:asciiTheme="majorHAnsi" w:hAnsiTheme="majorHAnsi" w:cstheme="majorHAnsi"/>
          <w:sz w:val="20"/>
          <w:szCs w:val="20"/>
        </w:rPr>
        <w:t xml:space="preserve"> et </w:t>
      </w:r>
      <m:oMath>
        <m:r>
          <w:rPr>
            <w:rFonts w:ascii="Cambria Math" w:hAnsi="Cambria Math" w:cstheme="majorHAnsi"/>
            <w:sz w:val="20"/>
            <w:szCs w:val="20"/>
          </w:rPr>
          <m:t>θ'</m:t>
        </m:r>
      </m:oMath>
      <w:r w:rsidRPr="00D807FC">
        <w:rPr>
          <w:rFonts w:asciiTheme="majorHAnsi" w:hAnsiTheme="majorHAnsi" w:cstheme="majorHAnsi"/>
          <w:sz w:val="20"/>
          <w:szCs w:val="20"/>
        </w:rPr>
        <w:t xml:space="preserve"> sont les tailles de l’objet et de l’image, </w:t>
      </w:r>
      <m:oMath>
        <m:r>
          <w:rPr>
            <w:rFonts w:ascii="Cambria Math" w:hAnsi="Cambria Math" w:cstheme="majorHAnsi"/>
            <w:sz w:val="20"/>
            <w:szCs w:val="20"/>
          </w:rPr>
          <m:t>α</m:t>
        </m:r>
      </m:oMath>
      <w:r w:rsidRPr="00D807FC">
        <w:rPr>
          <w:rFonts w:asciiTheme="majorHAnsi" w:hAnsiTheme="majorHAnsi" w:cstheme="majorHAnsi"/>
          <w:sz w:val="20"/>
          <w:szCs w:val="20"/>
        </w:rPr>
        <w:t xml:space="preserve"> le demi-angle d’ouverture objet et </w:t>
      </w:r>
      <m:oMath>
        <m:r>
          <w:rPr>
            <w:rFonts w:ascii="Cambria Math" w:hAnsi="Cambria Math" w:cstheme="majorHAnsi"/>
            <w:sz w:val="20"/>
            <w:szCs w:val="20"/>
          </w:rPr>
          <m:t>h'</m:t>
        </m:r>
      </m:oMath>
      <w:r w:rsidRPr="00D807FC">
        <w:rPr>
          <w:rFonts w:asciiTheme="majorHAnsi" w:hAnsiTheme="majorHAnsi" w:cstheme="majorHAnsi"/>
          <w:sz w:val="20"/>
          <w:szCs w:val="20"/>
        </w:rPr>
        <w:t xml:space="preserve"> le rayon de la pupille de sortie.</w:t>
      </w:r>
    </w:p>
    <w:p w14:paraId="1D199AF6" w14:textId="6D5E0B92" w:rsidR="00623020" w:rsidRDefault="00623020" w:rsidP="00996A72">
      <w:pPr>
        <w:jc w:val="both"/>
        <w:rPr>
          <w:rFonts w:asciiTheme="majorHAnsi" w:hAnsiTheme="majorHAnsi" w:cstheme="majorHAnsi"/>
        </w:rPr>
      </w:pPr>
      <w:r>
        <w:rPr>
          <w:rFonts w:asciiTheme="majorHAnsi" w:hAnsiTheme="majorHAnsi" w:cstheme="majorHAnsi"/>
        </w:rPr>
        <w:t>Principe de la mesure et réalisation</w:t>
      </w:r>
      <w:r w:rsidR="00EB52DD">
        <w:rPr>
          <w:rFonts w:asciiTheme="majorHAnsi" w:hAnsiTheme="majorHAnsi" w:cstheme="majorHAnsi"/>
        </w:rPr>
        <w:t>s</w:t>
      </w:r>
      <w:r>
        <w:rPr>
          <w:rFonts w:asciiTheme="majorHAnsi" w:hAnsiTheme="majorHAnsi" w:cstheme="majorHAnsi"/>
        </w:rPr>
        <w:t> :</w:t>
      </w:r>
    </w:p>
    <w:p w14:paraId="6A64B047" w14:textId="77777777" w:rsidR="00623020" w:rsidRDefault="00623020" w:rsidP="00623020">
      <w:pPr>
        <w:ind w:left="360"/>
        <w:jc w:val="both"/>
        <w:rPr>
          <w:rFonts w:asciiTheme="majorHAnsi" w:hAnsiTheme="majorHAnsi" w:cstheme="majorHAnsi"/>
        </w:rPr>
      </w:pPr>
    </w:p>
    <w:p w14:paraId="33CB7E0B" w14:textId="77777777" w:rsidR="00623020" w:rsidRDefault="00623020" w:rsidP="00623020">
      <w:pPr>
        <w:ind w:left="360"/>
        <w:jc w:val="both"/>
        <w:rPr>
          <w:rFonts w:asciiTheme="majorHAnsi" w:hAnsiTheme="majorHAnsi" w:cstheme="majorHAnsi"/>
        </w:rPr>
      </w:pPr>
    </w:p>
    <w:p w14:paraId="70E54DED" w14:textId="77777777" w:rsidR="00EB52DD" w:rsidRDefault="00EB52DD" w:rsidP="00623020">
      <w:pPr>
        <w:ind w:left="360"/>
        <w:jc w:val="both"/>
        <w:rPr>
          <w:rFonts w:asciiTheme="majorHAnsi" w:hAnsiTheme="majorHAnsi" w:cstheme="majorHAnsi"/>
        </w:rPr>
      </w:pPr>
    </w:p>
    <w:p w14:paraId="4076F216" w14:textId="77777777" w:rsidR="00D807FC" w:rsidRDefault="00D807FC" w:rsidP="00623020">
      <w:pPr>
        <w:ind w:left="360"/>
        <w:jc w:val="both"/>
        <w:rPr>
          <w:rFonts w:asciiTheme="majorHAnsi" w:hAnsiTheme="majorHAnsi" w:cstheme="majorHAnsi"/>
        </w:rPr>
      </w:pPr>
    </w:p>
    <w:p w14:paraId="311B5799" w14:textId="77777777" w:rsidR="00996A72" w:rsidRDefault="00996A72" w:rsidP="00623020">
      <w:pPr>
        <w:ind w:left="360"/>
        <w:jc w:val="both"/>
        <w:rPr>
          <w:rFonts w:asciiTheme="majorHAnsi" w:hAnsiTheme="majorHAnsi" w:cstheme="majorHAnsi"/>
        </w:rPr>
      </w:pPr>
    </w:p>
    <w:p w14:paraId="2E3208B7" w14:textId="77777777" w:rsidR="00D807FC" w:rsidRDefault="00D807FC" w:rsidP="00623020">
      <w:pPr>
        <w:ind w:left="360"/>
        <w:jc w:val="both"/>
        <w:rPr>
          <w:rFonts w:asciiTheme="majorHAnsi" w:hAnsiTheme="majorHAnsi" w:cstheme="majorHAnsi"/>
        </w:rPr>
      </w:pPr>
    </w:p>
    <w:p w14:paraId="27EB7356" w14:textId="77777777" w:rsidR="00EB52DD" w:rsidRDefault="00EB52DD" w:rsidP="00623020">
      <w:pPr>
        <w:ind w:left="360"/>
        <w:jc w:val="both"/>
        <w:rPr>
          <w:rFonts w:asciiTheme="majorHAnsi" w:hAnsiTheme="majorHAnsi" w:cstheme="majorHAnsi"/>
        </w:rPr>
      </w:pPr>
    </w:p>
    <w:p w14:paraId="6A583332" w14:textId="77777777" w:rsidR="00996A72" w:rsidRDefault="00996A72" w:rsidP="00623020">
      <w:pPr>
        <w:ind w:left="360"/>
        <w:jc w:val="both"/>
        <w:rPr>
          <w:rFonts w:asciiTheme="majorHAnsi" w:hAnsiTheme="majorHAnsi" w:cstheme="majorHAnsi"/>
        </w:rPr>
      </w:pPr>
    </w:p>
    <w:p w14:paraId="54B0E333" w14:textId="77777777" w:rsidR="00996A72" w:rsidRDefault="00996A72" w:rsidP="00623020">
      <w:pPr>
        <w:ind w:left="360"/>
        <w:jc w:val="both"/>
        <w:rPr>
          <w:rFonts w:asciiTheme="majorHAnsi" w:hAnsiTheme="majorHAnsi" w:cstheme="majorHAnsi"/>
        </w:rPr>
      </w:pPr>
    </w:p>
    <w:p w14:paraId="2108F3CC" w14:textId="77777777" w:rsidR="00996A72" w:rsidRDefault="00996A72" w:rsidP="00623020">
      <w:pPr>
        <w:ind w:left="360"/>
        <w:jc w:val="both"/>
        <w:rPr>
          <w:rFonts w:asciiTheme="majorHAnsi" w:hAnsiTheme="majorHAnsi" w:cstheme="majorHAnsi"/>
        </w:rPr>
      </w:pPr>
    </w:p>
    <w:p w14:paraId="6F7D8B89" w14:textId="77777777" w:rsidR="00996A72" w:rsidRDefault="00996A72" w:rsidP="00623020">
      <w:pPr>
        <w:ind w:left="360"/>
        <w:jc w:val="both"/>
        <w:rPr>
          <w:rFonts w:asciiTheme="majorHAnsi" w:hAnsiTheme="majorHAnsi" w:cstheme="majorHAnsi"/>
        </w:rPr>
      </w:pPr>
    </w:p>
    <w:p w14:paraId="4AF110AD" w14:textId="77777777" w:rsidR="00623020" w:rsidRPr="006258C2" w:rsidRDefault="00623020" w:rsidP="003C4877">
      <w:pPr>
        <w:jc w:val="both"/>
        <w:rPr>
          <w:rFonts w:asciiTheme="majorHAnsi" w:hAnsiTheme="majorHAnsi" w:cstheme="majorHAnsi"/>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709"/>
        <w:gridCol w:w="992"/>
        <w:gridCol w:w="1985"/>
        <w:gridCol w:w="1559"/>
        <w:gridCol w:w="1276"/>
        <w:gridCol w:w="1417"/>
      </w:tblGrid>
      <w:tr w:rsidR="001E7487" w:rsidRPr="006258C2" w14:paraId="4F147B49" w14:textId="77777777" w:rsidTr="00EB52DD">
        <w:trPr>
          <w:trHeight w:val="1382"/>
        </w:trPr>
        <w:tc>
          <w:tcPr>
            <w:tcW w:w="1384" w:type="dxa"/>
          </w:tcPr>
          <w:p w14:paraId="46450B50" w14:textId="77777777" w:rsidR="001E7487" w:rsidRPr="006258C2" w:rsidRDefault="001E7487" w:rsidP="00BD487A">
            <w:pPr>
              <w:rPr>
                <w:rFonts w:asciiTheme="majorHAnsi" w:hAnsiTheme="majorHAnsi" w:cstheme="majorHAnsi"/>
                <w:sz w:val="22"/>
              </w:rPr>
            </w:pPr>
            <w:r w:rsidRPr="006258C2">
              <w:rPr>
                <w:rFonts w:asciiTheme="majorHAnsi" w:hAnsiTheme="majorHAnsi" w:cstheme="majorHAnsi"/>
                <w:sz w:val="22"/>
              </w:rPr>
              <w:t>Microscope</w:t>
            </w:r>
          </w:p>
        </w:tc>
        <w:tc>
          <w:tcPr>
            <w:tcW w:w="709" w:type="dxa"/>
          </w:tcPr>
          <w:p w14:paraId="61CFD66D" w14:textId="77777777" w:rsidR="001E7487" w:rsidRPr="006258C2" w:rsidRDefault="001E7487" w:rsidP="00BD487A">
            <w:pPr>
              <w:rPr>
                <w:rFonts w:asciiTheme="majorHAnsi" w:hAnsiTheme="majorHAnsi" w:cstheme="majorHAnsi"/>
                <w:sz w:val="22"/>
              </w:rPr>
            </w:pPr>
            <w:proofErr w:type="gramStart"/>
            <w:r w:rsidRPr="006258C2">
              <w:rPr>
                <w:rFonts w:asciiTheme="majorHAnsi" w:hAnsiTheme="majorHAnsi" w:cstheme="majorHAnsi"/>
                <w:sz w:val="22"/>
              </w:rPr>
              <w:t>ON</w:t>
            </w:r>
            <w:proofErr w:type="gramEnd"/>
            <w:r w:rsidRPr="006258C2">
              <w:rPr>
                <w:rFonts w:asciiTheme="majorHAnsi" w:hAnsiTheme="majorHAnsi" w:cstheme="majorHAnsi"/>
                <w:sz w:val="22"/>
              </w:rPr>
              <w:t xml:space="preserve"> inscrite</w:t>
            </w:r>
          </w:p>
        </w:tc>
        <w:tc>
          <w:tcPr>
            <w:tcW w:w="992" w:type="dxa"/>
          </w:tcPr>
          <w:p w14:paraId="7D61EFAE" w14:textId="77777777" w:rsidR="001E7487" w:rsidRPr="006258C2" w:rsidRDefault="001E7487" w:rsidP="00BD487A">
            <w:pPr>
              <w:rPr>
                <w:rFonts w:asciiTheme="majorHAnsi" w:hAnsiTheme="majorHAnsi" w:cstheme="majorHAnsi"/>
                <w:sz w:val="22"/>
              </w:rPr>
            </w:pPr>
            <w:r w:rsidRPr="006258C2">
              <w:rPr>
                <w:rFonts w:asciiTheme="majorHAnsi" w:hAnsiTheme="majorHAnsi" w:cstheme="majorHAnsi"/>
                <w:sz w:val="22"/>
              </w:rPr>
              <w:t xml:space="preserve">Mesure directe ON avec </w:t>
            </w:r>
            <w:proofErr w:type="spellStart"/>
            <w:r w:rsidRPr="006258C2">
              <w:rPr>
                <w:rFonts w:asciiTheme="majorHAnsi" w:hAnsiTheme="majorHAnsi" w:cstheme="majorHAnsi"/>
                <w:sz w:val="22"/>
              </w:rPr>
              <w:t>grad</w:t>
            </w:r>
            <w:proofErr w:type="spellEnd"/>
            <w:r w:rsidRPr="006258C2">
              <w:rPr>
                <w:rFonts w:asciiTheme="majorHAnsi" w:hAnsiTheme="majorHAnsi" w:cstheme="majorHAnsi"/>
                <w:sz w:val="22"/>
              </w:rPr>
              <w:t xml:space="preserve"> DO</w:t>
            </w:r>
          </w:p>
        </w:tc>
        <w:tc>
          <w:tcPr>
            <w:tcW w:w="1985" w:type="dxa"/>
          </w:tcPr>
          <w:p w14:paraId="22D81C04" w14:textId="36FA195D" w:rsidR="00EB52DD" w:rsidRDefault="001E7487" w:rsidP="00CD5654">
            <w:pPr>
              <w:rPr>
                <w:rFonts w:asciiTheme="majorHAnsi" w:hAnsiTheme="majorHAnsi" w:cstheme="majorHAnsi"/>
                <w:sz w:val="22"/>
              </w:rPr>
            </w:pPr>
            <w:r w:rsidRPr="006258C2">
              <w:rPr>
                <w:rFonts w:asciiTheme="majorHAnsi" w:hAnsiTheme="majorHAnsi" w:cstheme="majorHAnsi"/>
                <w:sz w:val="22"/>
              </w:rPr>
              <w:t xml:space="preserve">Nombre de </w:t>
            </w:r>
            <w:proofErr w:type="spellStart"/>
            <w:r w:rsidRPr="006258C2">
              <w:rPr>
                <w:rFonts w:asciiTheme="majorHAnsi" w:hAnsiTheme="majorHAnsi" w:cstheme="majorHAnsi"/>
                <w:sz w:val="22"/>
              </w:rPr>
              <w:t>grad</w:t>
            </w:r>
            <w:proofErr w:type="spellEnd"/>
            <w:r w:rsidRPr="006258C2">
              <w:rPr>
                <w:rFonts w:asciiTheme="majorHAnsi" w:hAnsiTheme="majorHAnsi" w:cstheme="majorHAnsi"/>
                <w:sz w:val="22"/>
              </w:rPr>
              <w:t xml:space="preserve"> mesurées avec réticule oculaire </w:t>
            </w:r>
            <w:r w:rsidR="00EB52DD">
              <w:rPr>
                <w:rFonts w:asciiTheme="majorHAnsi" w:hAnsiTheme="majorHAnsi" w:cstheme="majorHAnsi"/>
                <w:sz w:val="22"/>
              </w:rPr>
              <w:t>du viseur annexe</w:t>
            </w:r>
          </w:p>
          <w:p w14:paraId="3134EF7B" w14:textId="57B78870" w:rsidR="001E7487" w:rsidRPr="006258C2" w:rsidRDefault="001E7487" w:rsidP="00CD5654">
            <w:pPr>
              <w:rPr>
                <w:rFonts w:asciiTheme="majorHAnsi" w:hAnsiTheme="majorHAnsi" w:cstheme="majorHAnsi"/>
                <w:sz w:val="22"/>
              </w:rPr>
            </w:pPr>
            <w:r w:rsidRPr="006258C2">
              <w:rPr>
                <w:rFonts w:asciiTheme="majorHAnsi" w:hAnsiTheme="majorHAnsi" w:cstheme="majorHAnsi"/>
                <w:sz w:val="22"/>
              </w:rPr>
              <w:t>(</w:t>
            </w:r>
            <w:proofErr w:type="gramStart"/>
            <w:r w:rsidRPr="006258C2">
              <w:rPr>
                <w:rFonts w:asciiTheme="majorHAnsi" w:hAnsiTheme="majorHAnsi" w:cstheme="majorHAnsi"/>
                <w:sz w:val="22"/>
              </w:rPr>
              <w:t>avec</w:t>
            </w:r>
            <w:proofErr w:type="gramEnd"/>
            <w:r w:rsidRPr="006258C2">
              <w:rPr>
                <w:rFonts w:asciiTheme="majorHAnsi" w:hAnsiTheme="majorHAnsi" w:cstheme="majorHAnsi"/>
                <w:sz w:val="22"/>
              </w:rPr>
              <w:t xml:space="preserve"> incertitude)</w:t>
            </w:r>
          </w:p>
        </w:tc>
        <w:tc>
          <w:tcPr>
            <w:tcW w:w="1559" w:type="dxa"/>
          </w:tcPr>
          <w:p w14:paraId="56D41288" w14:textId="357010CC" w:rsidR="001E7487" w:rsidRPr="006258C2" w:rsidRDefault="001E7487" w:rsidP="00BD487A">
            <w:pPr>
              <w:rPr>
                <w:rFonts w:asciiTheme="majorHAnsi" w:hAnsiTheme="majorHAnsi" w:cstheme="majorHAnsi"/>
                <w:sz w:val="22"/>
              </w:rPr>
            </w:pPr>
            <w:r w:rsidRPr="006258C2">
              <w:rPr>
                <w:rFonts w:asciiTheme="majorHAnsi" w:hAnsiTheme="majorHAnsi" w:cstheme="majorHAnsi"/>
                <w:sz w:val="22"/>
              </w:rPr>
              <w:t>Diamètre</w:t>
            </w:r>
            <w:r w:rsidR="00246CE6">
              <w:rPr>
                <w:rFonts w:asciiTheme="majorHAnsi" w:hAnsiTheme="majorHAnsi" w:cstheme="majorHAnsi"/>
                <w:sz w:val="22"/>
              </w:rPr>
              <w:t xml:space="preserve"> </w:t>
            </w:r>
            <w:r w:rsidRPr="006258C2">
              <w:rPr>
                <w:rFonts w:asciiTheme="majorHAnsi" w:hAnsiTheme="majorHAnsi" w:cstheme="majorHAnsi"/>
                <w:sz w:val="22"/>
              </w:rPr>
              <w:t>PS (calculée avec gy=2,4) avec incertitude</w:t>
            </w:r>
          </w:p>
        </w:tc>
        <w:tc>
          <w:tcPr>
            <w:tcW w:w="1276" w:type="dxa"/>
          </w:tcPr>
          <w:p w14:paraId="20D7C4DF" w14:textId="230EA2BE" w:rsidR="001E7487" w:rsidRPr="006258C2" w:rsidRDefault="001E7487" w:rsidP="00BD487A">
            <w:pPr>
              <w:rPr>
                <w:rFonts w:asciiTheme="majorHAnsi" w:hAnsiTheme="majorHAnsi" w:cstheme="majorHAnsi"/>
                <w:sz w:val="22"/>
              </w:rPr>
            </w:pPr>
            <w:r w:rsidRPr="006258C2">
              <w:rPr>
                <w:rFonts w:asciiTheme="majorHAnsi" w:hAnsiTheme="majorHAnsi" w:cstheme="majorHAnsi"/>
                <w:sz w:val="22"/>
              </w:rPr>
              <w:t>Puiss</w:t>
            </w:r>
            <w:r w:rsidR="003362D4" w:rsidRPr="006258C2">
              <w:rPr>
                <w:rFonts w:asciiTheme="majorHAnsi" w:hAnsiTheme="majorHAnsi" w:cstheme="majorHAnsi"/>
                <w:sz w:val="22"/>
              </w:rPr>
              <w:t>ance</w:t>
            </w:r>
          </w:p>
          <w:p w14:paraId="10A87435" w14:textId="4ABC4B41" w:rsidR="001E7487" w:rsidRPr="006258C2" w:rsidRDefault="003362D4" w:rsidP="00BD487A">
            <w:pPr>
              <w:rPr>
                <w:rFonts w:asciiTheme="majorHAnsi" w:hAnsiTheme="majorHAnsi" w:cstheme="majorHAnsi"/>
                <w:sz w:val="22"/>
              </w:rPr>
            </w:pPr>
            <w:proofErr w:type="gramStart"/>
            <w:r w:rsidRPr="006258C2">
              <w:rPr>
                <w:rFonts w:asciiTheme="majorHAnsi" w:hAnsiTheme="majorHAnsi" w:cstheme="majorHAnsi"/>
                <w:sz w:val="22"/>
              </w:rPr>
              <w:t>mi</w:t>
            </w:r>
            <w:r w:rsidR="001E7487" w:rsidRPr="006258C2">
              <w:rPr>
                <w:rFonts w:asciiTheme="majorHAnsi" w:hAnsiTheme="majorHAnsi" w:cstheme="majorHAnsi"/>
                <w:sz w:val="22"/>
              </w:rPr>
              <w:t>croscope</w:t>
            </w:r>
            <w:proofErr w:type="gramEnd"/>
          </w:p>
          <w:p w14:paraId="297EDCE3" w14:textId="21304ECB" w:rsidR="001E7487" w:rsidRPr="006258C2" w:rsidRDefault="003362D4" w:rsidP="00BD487A">
            <w:pPr>
              <w:rPr>
                <w:rFonts w:asciiTheme="majorHAnsi" w:hAnsiTheme="majorHAnsi" w:cstheme="majorHAnsi"/>
                <w:sz w:val="22"/>
              </w:rPr>
            </w:pPr>
            <w:proofErr w:type="gramStart"/>
            <w:r w:rsidRPr="006258C2">
              <w:rPr>
                <w:rFonts w:asciiTheme="majorHAnsi" w:hAnsiTheme="majorHAnsi" w:cstheme="majorHAnsi"/>
                <w:sz w:val="22"/>
              </w:rPr>
              <w:t>avec</w:t>
            </w:r>
            <w:proofErr w:type="gramEnd"/>
            <w:r w:rsidRPr="006258C2">
              <w:rPr>
                <w:rFonts w:asciiTheme="majorHAnsi" w:hAnsiTheme="majorHAnsi" w:cstheme="majorHAnsi"/>
                <w:sz w:val="22"/>
              </w:rPr>
              <w:t xml:space="preserve"> incertitude</w:t>
            </w:r>
          </w:p>
        </w:tc>
        <w:tc>
          <w:tcPr>
            <w:tcW w:w="1417" w:type="dxa"/>
          </w:tcPr>
          <w:p w14:paraId="02ECBCD2" w14:textId="27411FB4" w:rsidR="001E7487" w:rsidRPr="006258C2" w:rsidRDefault="003362D4" w:rsidP="00BD487A">
            <w:pPr>
              <w:rPr>
                <w:rFonts w:asciiTheme="majorHAnsi" w:hAnsiTheme="majorHAnsi" w:cstheme="majorHAnsi"/>
                <w:sz w:val="22"/>
              </w:rPr>
            </w:pPr>
            <w:proofErr w:type="gramStart"/>
            <w:r w:rsidRPr="006258C2">
              <w:rPr>
                <w:rFonts w:asciiTheme="majorHAnsi" w:hAnsiTheme="majorHAnsi" w:cstheme="majorHAnsi"/>
                <w:sz w:val="22"/>
              </w:rPr>
              <w:t>ON</w:t>
            </w:r>
            <w:proofErr w:type="gramEnd"/>
            <w:r w:rsidRPr="006258C2">
              <w:rPr>
                <w:rFonts w:asciiTheme="majorHAnsi" w:hAnsiTheme="majorHAnsi" w:cstheme="majorHAnsi"/>
                <w:sz w:val="22"/>
              </w:rPr>
              <w:t xml:space="preserve"> </w:t>
            </w:r>
            <w:r w:rsidR="001E7487" w:rsidRPr="006258C2">
              <w:rPr>
                <w:rFonts w:asciiTheme="majorHAnsi" w:hAnsiTheme="majorHAnsi" w:cstheme="majorHAnsi"/>
                <w:sz w:val="22"/>
              </w:rPr>
              <w:t>calculée avec dia</w:t>
            </w:r>
            <w:r w:rsidR="00246CE6">
              <w:rPr>
                <w:rFonts w:asciiTheme="majorHAnsi" w:hAnsiTheme="majorHAnsi" w:cstheme="majorHAnsi"/>
                <w:sz w:val="22"/>
              </w:rPr>
              <w:t xml:space="preserve"> </w:t>
            </w:r>
            <w:r w:rsidR="001E7487" w:rsidRPr="006258C2">
              <w:rPr>
                <w:rFonts w:asciiTheme="majorHAnsi" w:hAnsiTheme="majorHAnsi" w:cstheme="majorHAnsi"/>
                <w:sz w:val="22"/>
              </w:rPr>
              <w:t>PS avec incertitude</w:t>
            </w:r>
            <w:r w:rsidR="00624768" w:rsidRPr="006258C2">
              <w:rPr>
                <w:rFonts w:asciiTheme="majorHAnsi" w:hAnsiTheme="majorHAnsi" w:cstheme="majorHAnsi"/>
                <w:sz w:val="22"/>
              </w:rPr>
              <w:t>*</w:t>
            </w:r>
          </w:p>
        </w:tc>
      </w:tr>
      <w:tr w:rsidR="001E7487" w:rsidRPr="006258C2" w14:paraId="38989EEE" w14:textId="77777777" w:rsidTr="00CD5654">
        <w:trPr>
          <w:trHeight w:val="741"/>
        </w:trPr>
        <w:tc>
          <w:tcPr>
            <w:tcW w:w="1384" w:type="dxa"/>
          </w:tcPr>
          <w:p w14:paraId="5FCA85CC" w14:textId="7C065814" w:rsidR="001E7487" w:rsidRPr="006258C2" w:rsidRDefault="00A34F1C" w:rsidP="00BD487A">
            <w:pPr>
              <w:rPr>
                <w:rFonts w:asciiTheme="majorHAnsi" w:hAnsiTheme="majorHAnsi" w:cstheme="majorHAnsi"/>
              </w:rPr>
            </w:pPr>
            <w:proofErr w:type="spellStart"/>
            <w:r w:rsidRPr="006258C2">
              <w:rPr>
                <w:rFonts w:asciiTheme="majorHAnsi" w:hAnsiTheme="majorHAnsi" w:cstheme="majorHAnsi"/>
              </w:rPr>
              <w:t>Realux</w:t>
            </w:r>
            <w:proofErr w:type="spellEnd"/>
          </w:p>
          <w:p w14:paraId="777BD1A0" w14:textId="77777777" w:rsidR="001E7487" w:rsidRPr="006258C2" w:rsidRDefault="001E7487" w:rsidP="00BD487A">
            <w:pPr>
              <w:rPr>
                <w:rFonts w:asciiTheme="majorHAnsi" w:hAnsiTheme="majorHAnsi" w:cstheme="majorHAnsi"/>
              </w:rPr>
            </w:pPr>
            <w:r w:rsidRPr="006258C2">
              <w:rPr>
                <w:rFonts w:asciiTheme="majorHAnsi" w:hAnsiTheme="majorHAnsi" w:cstheme="majorHAnsi"/>
              </w:rPr>
              <w:t>Obj20-oc20</w:t>
            </w:r>
          </w:p>
        </w:tc>
        <w:tc>
          <w:tcPr>
            <w:tcW w:w="709" w:type="dxa"/>
          </w:tcPr>
          <w:p w14:paraId="6425E441" w14:textId="77777777" w:rsidR="001E7487" w:rsidRPr="006258C2" w:rsidRDefault="001E7487" w:rsidP="00BD487A">
            <w:pPr>
              <w:rPr>
                <w:rFonts w:asciiTheme="majorHAnsi" w:hAnsiTheme="majorHAnsi" w:cstheme="majorHAnsi"/>
              </w:rPr>
            </w:pPr>
            <w:r w:rsidRPr="006258C2">
              <w:rPr>
                <w:rFonts w:asciiTheme="majorHAnsi" w:hAnsiTheme="majorHAnsi" w:cstheme="majorHAnsi"/>
              </w:rPr>
              <w:t>0,40</w:t>
            </w:r>
          </w:p>
        </w:tc>
        <w:tc>
          <w:tcPr>
            <w:tcW w:w="992" w:type="dxa"/>
          </w:tcPr>
          <w:p w14:paraId="1CB278A4" w14:textId="676183EA" w:rsidR="001E7487" w:rsidRPr="006258C2" w:rsidRDefault="00A34F1C" w:rsidP="003362D4">
            <w:pPr>
              <w:rPr>
                <w:rFonts w:asciiTheme="majorHAnsi" w:hAnsiTheme="majorHAnsi" w:cstheme="majorHAnsi"/>
              </w:rPr>
            </w:pPr>
            <w:proofErr w:type="spellStart"/>
            <w:proofErr w:type="gramStart"/>
            <w:r w:rsidRPr="006258C2">
              <w:rPr>
                <w:rFonts w:asciiTheme="majorHAnsi" w:hAnsiTheme="majorHAnsi" w:cstheme="majorHAnsi"/>
              </w:rPr>
              <w:t>xxxxxxx</w:t>
            </w:r>
            <w:proofErr w:type="spellEnd"/>
            <w:proofErr w:type="gramEnd"/>
          </w:p>
        </w:tc>
        <w:tc>
          <w:tcPr>
            <w:tcW w:w="1985" w:type="dxa"/>
          </w:tcPr>
          <w:p w14:paraId="05CAFC0E" w14:textId="77777777" w:rsidR="001E7487" w:rsidRPr="006258C2" w:rsidRDefault="001E7487" w:rsidP="00BD487A">
            <w:pPr>
              <w:rPr>
                <w:rFonts w:asciiTheme="majorHAnsi" w:hAnsiTheme="majorHAnsi" w:cstheme="majorHAnsi"/>
              </w:rPr>
            </w:pPr>
          </w:p>
        </w:tc>
        <w:tc>
          <w:tcPr>
            <w:tcW w:w="1559" w:type="dxa"/>
          </w:tcPr>
          <w:p w14:paraId="57345BB5" w14:textId="77777777" w:rsidR="001E7487" w:rsidRPr="006258C2" w:rsidRDefault="001E7487" w:rsidP="00BD487A">
            <w:pPr>
              <w:rPr>
                <w:rFonts w:asciiTheme="majorHAnsi" w:hAnsiTheme="majorHAnsi" w:cstheme="majorHAnsi"/>
              </w:rPr>
            </w:pPr>
          </w:p>
        </w:tc>
        <w:tc>
          <w:tcPr>
            <w:tcW w:w="1276" w:type="dxa"/>
          </w:tcPr>
          <w:p w14:paraId="0EAF188E" w14:textId="77777777" w:rsidR="001E7487" w:rsidRPr="006258C2" w:rsidRDefault="001E7487" w:rsidP="00450D11">
            <w:pPr>
              <w:rPr>
                <w:rFonts w:asciiTheme="majorHAnsi" w:hAnsiTheme="majorHAnsi" w:cstheme="majorHAnsi"/>
              </w:rPr>
            </w:pPr>
          </w:p>
        </w:tc>
        <w:tc>
          <w:tcPr>
            <w:tcW w:w="1417" w:type="dxa"/>
          </w:tcPr>
          <w:p w14:paraId="6E4DC557" w14:textId="77777777" w:rsidR="001E7487" w:rsidRPr="006258C2" w:rsidRDefault="001E7487" w:rsidP="00450D11">
            <w:pPr>
              <w:rPr>
                <w:rFonts w:asciiTheme="majorHAnsi" w:hAnsiTheme="majorHAnsi" w:cstheme="majorHAnsi"/>
              </w:rPr>
            </w:pPr>
          </w:p>
        </w:tc>
      </w:tr>
      <w:tr w:rsidR="001E7487" w:rsidRPr="006258C2" w14:paraId="2AA48D7F" w14:textId="77777777" w:rsidTr="00CD5654">
        <w:tc>
          <w:tcPr>
            <w:tcW w:w="1384" w:type="dxa"/>
            <w:tcBorders>
              <w:bottom w:val="single" w:sz="18" w:space="0" w:color="000000"/>
            </w:tcBorders>
          </w:tcPr>
          <w:p w14:paraId="5215E1E8" w14:textId="77777777" w:rsidR="001E7487" w:rsidRPr="006258C2" w:rsidRDefault="00A34F1C" w:rsidP="00BD487A">
            <w:pPr>
              <w:rPr>
                <w:rFonts w:asciiTheme="majorHAnsi" w:hAnsiTheme="majorHAnsi" w:cstheme="majorHAnsi"/>
              </w:rPr>
            </w:pPr>
            <w:r w:rsidRPr="006258C2">
              <w:rPr>
                <w:rFonts w:asciiTheme="majorHAnsi" w:hAnsiTheme="majorHAnsi" w:cstheme="majorHAnsi"/>
              </w:rPr>
              <w:t>Olympus</w:t>
            </w:r>
          </w:p>
          <w:p w14:paraId="2C886C21" w14:textId="77777777" w:rsidR="001E7487" w:rsidRPr="006258C2" w:rsidRDefault="001E7487" w:rsidP="00BD487A">
            <w:pPr>
              <w:rPr>
                <w:rFonts w:asciiTheme="majorHAnsi" w:hAnsiTheme="majorHAnsi" w:cstheme="majorHAnsi"/>
              </w:rPr>
            </w:pPr>
            <w:r w:rsidRPr="006258C2">
              <w:rPr>
                <w:rFonts w:asciiTheme="majorHAnsi" w:hAnsiTheme="majorHAnsi" w:cstheme="majorHAnsi"/>
              </w:rPr>
              <w:t>Obj40-Oc10</w:t>
            </w:r>
          </w:p>
        </w:tc>
        <w:tc>
          <w:tcPr>
            <w:tcW w:w="709" w:type="dxa"/>
            <w:tcBorders>
              <w:bottom w:val="single" w:sz="18" w:space="0" w:color="000000"/>
            </w:tcBorders>
          </w:tcPr>
          <w:p w14:paraId="08A90895" w14:textId="77777777" w:rsidR="001E7487" w:rsidRPr="006258C2" w:rsidRDefault="001E7487" w:rsidP="00BD487A">
            <w:pPr>
              <w:rPr>
                <w:rFonts w:asciiTheme="majorHAnsi" w:hAnsiTheme="majorHAnsi" w:cstheme="majorHAnsi"/>
              </w:rPr>
            </w:pPr>
            <w:r w:rsidRPr="006258C2">
              <w:rPr>
                <w:rFonts w:asciiTheme="majorHAnsi" w:hAnsiTheme="majorHAnsi" w:cstheme="majorHAnsi"/>
              </w:rPr>
              <w:t>0,65</w:t>
            </w:r>
          </w:p>
        </w:tc>
        <w:tc>
          <w:tcPr>
            <w:tcW w:w="992" w:type="dxa"/>
            <w:tcBorders>
              <w:bottom w:val="single" w:sz="18" w:space="0" w:color="000000"/>
            </w:tcBorders>
          </w:tcPr>
          <w:p w14:paraId="57BAE065" w14:textId="77777777" w:rsidR="001E7487" w:rsidRPr="006258C2" w:rsidRDefault="001E7487" w:rsidP="00BD487A">
            <w:pPr>
              <w:rPr>
                <w:rFonts w:asciiTheme="majorHAnsi" w:hAnsiTheme="majorHAnsi" w:cstheme="majorHAnsi"/>
              </w:rPr>
            </w:pPr>
          </w:p>
        </w:tc>
        <w:tc>
          <w:tcPr>
            <w:tcW w:w="1985" w:type="dxa"/>
            <w:tcBorders>
              <w:bottom w:val="single" w:sz="18" w:space="0" w:color="000000"/>
            </w:tcBorders>
          </w:tcPr>
          <w:p w14:paraId="373F593C" w14:textId="77777777" w:rsidR="001E7487" w:rsidRPr="006258C2" w:rsidRDefault="001E7487" w:rsidP="00BD487A">
            <w:pPr>
              <w:rPr>
                <w:rFonts w:asciiTheme="majorHAnsi" w:hAnsiTheme="majorHAnsi" w:cstheme="majorHAnsi"/>
              </w:rPr>
            </w:pPr>
          </w:p>
        </w:tc>
        <w:tc>
          <w:tcPr>
            <w:tcW w:w="1559" w:type="dxa"/>
            <w:tcBorders>
              <w:bottom w:val="single" w:sz="18" w:space="0" w:color="000000"/>
            </w:tcBorders>
          </w:tcPr>
          <w:p w14:paraId="144F24C5" w14:textId="77777777" w:rsidR="001E7487" w:rsidRPr="006258C2" w:rsidRDefault="001E7487" w:rsidP="00BD487A">
            <w:pPr>
              <w:rPr>
                <w:rFonts w:asciiTheme="majorHAnsi" w:hAnsiTheme="majorHAnsi" w:cstheme="majorHAnsi"/>
              </w:rPr>
            </w:pPr>
          </w:p>
        </w:tc>
        <w:tc>
          <w:tcPr>
            <w:tcW w:w="1276" w:type="dxa"/>
            <w:tcBorders>
              <w:bottom w:val="single" w:sz="18" w:space="0" w:color="000000"/>
            </w:tcBorders>
          </w:tcPr>
          <w:p w14:paraId="3B426877" w14:textId="77777777" w:rsidR="001E7487" w:rsidRPr="006258C2" w:rsidRDefault="001E7487" w:rsidP="00450D11">
            <w:pPr>
              <w:rPr>
                <w:rFonts w:asciiTheme="majorHAnsi" w:hAnsiTheme="majorHAnsi" w:cstheme="majorHAnsi"/>
              </w:rPr>
            </w:pPr>
          </w:p>
        </w:tc>
        <w:tc>
          <w:tcPr>
            <w:tcW w:w="1417" w:type="dxa"/>
            <w:tcBorders>
              <w:bottom w:val="single" w:sz="18" w:space="0" w:color="000000"/>
            </w:tcBorders>
          </w:tcPr>
          <w:p w14:paraId="7DAE8155" w14:textId="77777777" w:rsidR="001E7487" w:rsidRPr="006258C2" w:rsidRDefault="001E7487" w:rsidP="00450D11">
            <w:pPr>
              <w:rPr>
                <w:rFonts w:asciiTheme="majorHAnsi" w:hAnsiTheme="majorHAnsi" w:cstheme="majorHAnsi"/>
              </w:rPr>
            </w:pPr>
          </w:p>
        </w:tc>
      </w:tr>
    </w:tbl>
    <w:p w14:paraId="7FF3A96B" w14:textId="7F2E5450" w:rsidR="00EB52DD" w:rsidRPr="00D807FC" w:rsidRDefault="00654441" w:rsidP="00654441">
      <w:pPr>
        <w:rPr>
          <w:rFonts w:asciiTheme="majorHAnsi" w:hAnsiTheme="majorHAnsi" w:cstheme="majorHAnsi"/>
          <w:sz w:val="20"/>
          <w:szCs w:val="20"/>
        </w:rPr>
      </w:pPr>
      <w:r w:rsidRPr="00D807FC">
        <w:rPr>
          <w:rFonts w:asciiTheme="majorHAnsi" w:hAnsiTheme="majorHAnsi" w:cstheme="majorHAnsi"/>
          <w:sz w:val="20"/>
          <w:szCs w:val="20"/>
        </w:rPr>
        <w:t>*Donner les paramètres mesurés dont l’incertitude est prise en compte pour calculer l’incertitude</w:t>
      </w:r>
      <w:r w:rsidR="00E9144A" w:rsidRPr="00D807FC">
        <w:rPr>
          <w:rFonts w:asciiTheme="majorHAnsi" w:hAnsiTheme="majorHAnsi" w:cstheme="majorHAnsi"/>
          <w:sz w:val="20"/>
          <w:szCs w:val="20"/>
        </w:rPr>
        <w:t xml:space="preserve"> sur l’ouverture numérique</w:t>
      </w:r>
    </w:p>
    <w:p w14:paraId="41B76D66" w14:textId="77777777" w:rsidR="00EB52DD" w:rsidRPr="006258C2" w:rsidRDefault="00EB52DD" w:rsidP="00654441">
      <w:pPr>
        <w:rPr>
          <w:rFonts w:asciiTheme="majorHAnsi" w:hAnsiTheme="majorHAnsi" w:cstheme="majorHAnsi"/>
        </w:rPr>
      </w:pPr>
    </w:p>
    <w:p w14:paraId="12003F69" w14:textId="77777777" w:rsidR="00EB52DD" w:rsidRDefault="00EB52DD" w:rsidP="00EB52DD">
      <w:pPr>
        <w:rPr>
          <w:rFonts w:asciiTheme="majorHAnsi" w:hAnsiTheme="majorHAnsi" w:cstheme="majorHAnsi"/>
        </w:rPr>
      </w:pPr>
    </w:p>
    <w:p w14:paraId="2E8D5D56" w14:textId="77777777" w:rsidR="00EB52DD" w:rsidRDefault="00EB52DD" w:rsidP="00EB52DD">
      <w:pPr>
        <w:rPr>
          <w:rFonts w:asciiTheme="majorHAnsi" w:hAnsiTheme="majorHAnsi" w:cstheme="majorHAnsi"/>
        </w:rPr>
      </w:pPr>
    </w:p>
    <w:p w14:paraId="00427CF2" w14:textId="77777777" w:rsidR="00EB52DD" w:rsidRDefault="00EB52DD" w:rsidP="00EB52DD">
      <w:pPr>
        <w:rPr>
          <w:rFonts w:asciiTheme="majorHAnsi" w:hAnsiTheme="majorHAnsi" w:cstheme="majorHAnsi"/>
        </w:rPr>
      </w:pPr>
    </w:p>
    <w:p w14:paraId="11BFF515" w14:textId="77777777" w:rsidR="00EB52DD" w:rsidRDefault="00EB52DD" w:rsidP="00EB52DD">
      <w:pPr>
        <w:rPr>
          <w:rFonts w:asciiTheme="majorHAnsi" w:hAnsiTheme="majorHAnsi" w:cstheme="majorHAnsi"/>
        </w:rPr>
      </w:pPr>
    </w:p>
    <w:p w14:paraId="0C29DDB5" w14:textId="77777777" w:rsidR="00EB52DD" w:rsidRDefault="00EB52DD" w:rsidP="00EB52DD">
      <w:pPr>
        <w:rPr>
          <w:rFonts w:asciiTheme="majorHAnsi" w:hAnsiTheme="majorHAnsi" w:cstheme="majorHAnsi"/>
        </w:rPr>
      </w:pPr>
    </w:p>
    <w:p w14:paraId="3D2B17A4" w14:textId="77777777" w:rsidR="00EB52DD" w:rsidRDefault="00EB52DD" w:rsidP="00EB52DD">
      <w:pPr>
        <w:rPr>
          <w:rFonts w:asciiTheme="majorHAnsi" w:hAnsiTheme="majorHAnsi" w:cstheme="majorHAnsi"/>
        </w:rPr>
      </w:pPr>
    </w:p>
    <w:p w14:paraId="41C93F14" w14:textId="77777777" w:rsidR="00765AB4" w:rsidRPr="006258C2" w:rsidRDefault="00765AB4" w:rsidP="00EB52DD">
      <w:pPr>
        <w:rPr>
          <w:rFonts w:asciiTheme="majorHAnsi" w:hAnsiTheme="majorHAnsi" w:cstheme="majorHAnsi"/>
        </w:rPr>
      </w:pPr>
    </w:p>
    <w:p w14:paraId="2124D7AA" w14:textId="77777777" w:rsidR="00490E75" w:rsidRDefault="00490E75" w:rsidP="00490E75">
      <w:pPr>
        <w:rPr>
          <w:rFonts w:asciiTheme="majorHAnsi" w:hAnsiTheme="majorHAnsi" w:cstheme="majorHAnsi"/>
        </w:rPr>
      </w:pPr>
    </w:p>
    <w:p w14:paraId="3FFD82A3" w14:textId="77777777" w:rsidR="00765AB4" w:rsidRDefault="00765AB4" w:rsidP="00490E75">
      <w:pPr>
        <w:rPr>
          <w:rFonts w:asciiTheme="majorHAnsi" w:hAnsiTheme="majorHAnsi" w:cstheme="majorHAnsi"/>
        </w:rPr>
      </w:pPr>
    </w:p>
    <w:p w14:paraId="42A48F5D" w14:textId="77777777" w:rsidR="00765AB4" w:rsidRDefault="00765AB4" w:rsidP="00490E75">
      <w:pPr>
        <w:rPr>
          <w:rFonts w:asciiTheme="majorHAnsi" w:hAnsiTheme="majorHAnsi" w:cstheme="majorHAnsi"/>
        </w:rPr>
      </w:pPr>
    </w:p>
    <w:p w14:paraId="709C8ADD" w14:textId="77777777" w:rsidR="00765AB4" w:rsidRDefault="00765AB4" w:rsidP="00490E75">
      <w:pPr>
        <w:rPr>
          <w:rFonts w:asciiTheme="majorHAnsi" w:hAnsiTheme="majorHAnsi" w:cstheme="majorHAnsi"/>
        </w:rPr>
      </w:pPr>
    </w:p>
    <w:p w14:paraId="49209AE5" w14:textId="77777777" w:rsidR="00765AB4" w:rsidRDefault="00765AB4" w:rsidP="00490E75">
      <w:pPr>
        <w:rPr>
          <w:rFonts w:asciiTheme="majorHAnsi" w:hAnsiTheme="majorHAnsi" w:cstheme="majorHAnsi"/>
        </w:rPr>
      </w:pPr>
    </w:p>
    <w:p w14:paraId="6085AE17" w14:textId="77777777" w:rsidR="00765AB4" w:rsidRPr="006258C2" w:rsidRDefault="00765AB4" w:rsidP="00490E75">
      <w:pPr>
        <w:rPr>
          <w:rFonts w:asciiTheme="majorHAnsi" w:hAnsiTheme="majorHAnsi" w:cstheme="majorHAnsi"/>
        </w:rPr>
      </w:pPr>
    </w:p>
    <w:p w14:paraId="05B52CB3" w14:textId="77777777" w:rsidR="00235938" w:rsidRDefault="00235938" w:rsidP="00490E75">
      <w:pPr>
        <w:rPr>
          <w:rFonts w:asciiTheme="majorHAnsi" w:hAnsiTheme="majorHAnsi" w:cstheme="majorHAnsi"/>
        </w:rPr>
      </w:pPr>
    </w:p>
    <w:p w14:paraId="12807073" w14:textId="77777777" w:rsidR="00235938" w:rsidRDefault="00235938" w:rsidP="00490E75">
      <w:pPr>
        <w:rPr>
          <w:rFonts w:asciiTheme="majorHAnsi" w:hAnsiTheme="majorHAnsi" w:cstheme="majorHAnsi"/>
        </w:rPr>
      </w:pPr>
    </w:p>
    <w:p w14:paraId="64669FB3" w14:textId="77777777" w:rsidR="00235938" w:rsidRDefault="00235938" w:rsidP="00490E75">
      <w:pPr>
        <w:rPr>
          <w:rFonts w:asciiTheme="majorHAnsi" w:hAnsiTheme="majorHAnsi" w:cstheme="majorHAnsi"/>
        </w:rPr>
      </w:pPr>
    </w:p>
    <w:p w14:paraId="50099182" w14:textId="77777777" w:rsidR="00235938" w:rsidRDefault="00235938" w:rsidP="00490E75">
      <w:pPr>
        <w:rPr>
          <w:rFonts w:asciiTheme="majorHAnsi" w:hAnsiTheme="majorHAnsi" w:cstheme="majorHAnsi"/>
        </w:rPr>
      </w:pPr>
    </w:p>
    <w:p w14:paraId="1A200F41" w14:textId="77777777" w:rsidR="00235938" w:rsidRDefault="00235938" w:rsidP="00490E75">
      <w:pPr>
        <w:rPr>
          <w:rFonts w:asciiTheme="majorHAnsi" w:hAnsiTheme="majorHAnsi" w:cstheme="majorHAnsi"/>
        </w:rPr>
      </w:pPr>
    </w:p>
    <w:p w14:paraId="5AF60116" w14:textId="77777777" w:rsidR="00235938" w:rsidRDefault="00235938" w:rsidP="00490E75">
      <w:pPr>
        <w:rPr>
          <w:rFonts w:asciiTheme="majorHAnsi" w:hAnsiTheme="majorHAnsi" w:cstheme="majorHAnsi"/>
        </w:rPr>
      </w:pPr>
    </w:p>
    <w:p w14:paraId="2A9485FB" w14:textId="77777777" w:rsidR="00235938" w:rsidRDefault="00235938" w:rsidP="00490E75">
      <w:pPr>
        <w:rPr>
          <w:rFonts w:asciiTheme="majorHAnsi" w:hAnsiTheme="majorHAnsi" w:cstheme="majorHAnsi"/>
        </w:rPr>
      </w:pPr>
    </w:p>
    <w:p w14:paraId="1EE4B19F" w14:textId="77777777" w:rsidR="00235938" w:rsidRDefault="00235938" w:rsidP="00490E75">
      <w:pPr>
        <w:rPr>
          <w:rFonts w:asciiTheme="majorHAnsi" w:hAnsiTheme="majorHAnsi" w:cstheme="majorHAnsi"/>
        </w:rPr>
      </w:pPr>
    </w:p>
    <w:p w14:paraId="02E319A0" w14:textId="77777777" w:rsidR="00765AB4" w:rsidRDefault="00765AB4" w:rsidP="00490E75">
      <w:pPr>
        <w:rPr>
          <w:rFonts w:asciiTheme="majorHAnsi" w:hAnsiTheme="majorHAnsi" w:cstheme="majorHAnsi"/>
        </w:rPr>
      </w:pPr>
    </w:p>
    <w:p w14:paraId="467EE685" w14:textId="77777777" w:rsidR="00235938" w:rsidRDefault="00235938" w:rsidP="00490E75">
      <w:pPr>
        <w:rPr>
          <w:rFonts w:asciiTheme="majorHAnsi" w:hAnsiTheme="majorHAnsi" w:cstheme="majorHAnsi"/>
        </w:rPr>
      </w:pPr>
    </w:p>
    <w:p w14:paraId="16606584" w14:textId="77777777" w:rsidR="00E9144A" w:rsidRDefault="00E9144A" w:rsidP="00490E75">
      <w:pPr>
        <w:rPr>
          <w:rFonts w:asciiTheme="majorHAnsi" w:hAnsiTheme="majorHAnsi" w:cstheme="majorHAnsi"/>
        </w:rPr>
      </w:pPr>
    </w:p>
    <w:p w14:paraId="50851C56" w14:textId="77777777" w:rsidR="00D807FC" w:rsidRDefault="00D807FC" w:rsidP="00490E75">
      <w:pPr>
        <w:rPr>
          <w:rFonts w:asciiTheme="majorHAnsi" w:hAnsiTheme="majorHAnsi" w:cstheme="majorHAnsi"/>
        </w:rPr>
      </w:pPr>
    </w:p>
    <w:p w14:paraId="71F25E07" w14:textId="51A1A3A9" w:rsidR="00CA73F1" w:rsidRPr="006258C2" w:rsidRDefault="00CA73F1" w:rsidP="00490E75">
      <w:pPr>
        <w:rPr>
          <w:rFonts w:asciiTheme="majorHAnsi" w:hAnsiTheme="majorHAnsi" w:cstheme="majorHAnsi"/>
        </w:rPr>
      </w:pPr>
    </w:p>
    <w:sectPr w:rsidR="00CA73F1" w:rsidRPr="006258C2" w:rsidSect="00807541">
      <w:headerReference w:type="even" r:id="rId10"/>
      <w:headerReference w:type="default" r:id="rId11"/>
      <w:footerReference w:type="even" r:id="rId12"/>
      <w:footerReference w:type="default" r:id="rId13"/>
      <w:headerReference w:type="first" r:id="rId14"/>
      <w:footerReference w:type="first" r:id="rId15"/>
      <w:pgSz w:w="11906" w:h="16838"/>
      <w:pgMar w:top="992" w:right="1418" w:bottom="1276"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5284" w14:textId="77777777" w:rsidR="00B935AD" w:rsidRDefault="00B935AD">
      <w:r>
        <w:separator/>
      </w:r>
    </w:p>
  </w:endnote>
  <w:endnote w:type="continuationSeparator" w:id="0">
    <w:p w14:paraId="296D9BCA" w14:textId="77777777" w:rsidR="00B935AD" w:rsidRDefault="00B9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E056" w14:textId="77777777" w:rsidR="00B42528" w:rsidRDefault="00B425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1DA2ACA" w14:textId="77777777" w:rsidR="00B42528" w:rsidRDefault="00B4252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552C" w14:textId="77777777" w:rsidR="00B42528" w:rsidRDefault="00B4252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112AA">
      <w:rPr>
        <w:rStyle w:val="Numrodepage"/>
        <w:noProof/>
      </w:rPr>
      <w:t>2</w:t>
    </w:r>
    <w:r>
      <w:rPr>
        <w:rStyle w:val="Numrodepage"/>
      </w:rPr>
      <w:fldChar w:fldCharType="end"/>
    </w:r>
  </w:p>
  <w:p w14:paraId="6D69D725" w14:textId="21BA1882" w:rsidR="000C2C3D" w:rsidRDefault="00B42528">
    <w:pPr>
      <w:pStyle w:val="Pieddepage"/>
      <w:ind w:right="360"/>
    </w:pPr>
    <w:r>
      <w:t>Microscope version 20</w:t>
    </w:r>
    <w:r w:rsidR="00EB52DD">
      <w:t>2</w:t>
    </w:r>
    <w:r w:rsidR="007077C9">
      <w:t>6</w:t>
    </w:r>
  </w:p>
  <w:p w14:paraId="689DFC14" w14:textId="77777777" w:rsidR="00F23BC8" w:rsidRDefault="00F23BC8">
    <w:pPr>
      <w:pStyle w:val="Pieddepage"/>
      <w:ind w:right="360"/>
    </w:pPr>
  </w:p>
  <w:p w14:paraId="22943DC5" w14:textId="106F9543" w:rsidR="00B42528" w:rsidRDefault="00EB52DD">
    <w:pPr>
      <w:pStyle w:val="Pieddepage"/>
      <w:ind w:right="360"/>
    </w:pPr>
    <w:r>
      <w:t xml:space="preserve"> FISA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926B" w14:textId="77777777" w:rsidR="00283078" w:rsidRDefault="002830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6223" w14:textId="77777777" w:rsidR="00B935AD" w:rsidRDefault="00B935AD">
      <w:r>
        <w:separator/>
      </w:r>
    </w:p>
  </w:footnote>
  <w:footnote w:type="continuationSeparator" w:id="0">
    <w:p w14:paraId="45FD7CCB" w14:textId="77777777" w:rsidR="00B935AD" w:rsidRDefault="00B9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85AE" w14:textId="77777777" w:rsidR="00283078" w:rsidRDefault="002830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259FC" w14:textId="77777777" w:rsidR="00765AB4" w:rsidRDefault="00765AB4">
    <w:pPr>
      <w:pStyle w:val="En-tte"/>
      <w:rPr>
        <w:b/>
        <w:sz w:val="44"/>
        <w:szCs w:val="44"/>
      </w:rPr>
    </w:pPr>
    <w:r>
      <w:rPr>
        <w:b/>
        <w:sz w:val="44"/>
        <w:szCs w:val="44"/>
      </w:rPr>
      <w:t>Documents de travail</w:t>
    </w:r>
  </w:p>
  <w:p w14:paraId="4B73C97E" w14:textId="12730FD6" w:rsidR="00D807FC" w:rsidRPr="00D807FC" w:rsidRDefault="00D807FC">
    <w:pPr>
      <w:pStyle w:val="En-tte"/>
      <w:rPr>
        <w:b/>
        <w:sz w:val="44"/>
        <w:szCs w:val="44"/>
      </w:rPr>
    </w:pPr>
    <w:r w:rsidRPr="00D807FC">
      <w:rPr>
        <w:b/>
        <w:sz w:val="44"/>
        <w:szCs w:val="44"/>
      </w:rPr>
      <w:t>Etude d’un microscope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984B" w14:textId="77777777" w:rsidR="00283078" w:rsidRDefault="002830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01220"/>
    <w:multiLevelType w:val="hybridMultilevel"/>
    <w:tmpl w:val="148A5C18"/>
    <w:lvl w:ilvl="0" w:tplc="5A5014EA">
      <w:start w:val="1"/>
      <w:numFmt w:val="decimal"/>
      <w:lvlText w:val="%1)"/>
      <w:lvlJc w:val="left"/>
      <w:pPr>
        <w:ind w:left="360" w:hanging="360"/>
      </w:pPr>
      <w:rPr>
        <w:rFonts w:hint="default"/>
        <w:b/>
        <w:sz w:val="44"/>
        <w:szCs w:val="44"/>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 w15:restartNumberingAfterBreak="0">
    <w:nsid w:val="1AF60A16"/>
    <w:multiLevelType w:val="hybridMultilevel"/>
    <w:tmpl w:val="1A3A78AC"/>
    <w:lvl w:ilvl="0" w:tplc="E76A5EBE">
      <w:start w:val="1"/>
      <w:numFmt w:val="lowerLetter"/>
      <w:lvlText w:val="%1."/>
      <w:lvlJc w:val="left"/>
      <w:pPr>
        <w:tabs>
          <w:tab w:val="num" w:pos="1440"/>
        </w:tabs>
        <w:ind w:left="1440" w:hanging="36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6FF4261"/>
    <w:multiLevelType w:val="hybridMultilevel"/>
    <w:tmpl w:val="8A68417A"/>
    <w:lvl w:ilvl="0" w:tplc="F832483E">
      <w:start w:val="1"/>
      <w:numFmt w:val="decimal"/>
      <w:lvlText w:val="%1."/>
      <w:lvlJc w:val="left"/>
      <w:pPr>
        <w:tabs>
          <w:tab w:val="num" w:pos="1068"/>
        </w:tabs>
        <w:ind w:left="1068" w:hanging="708"/>
      </w:pPr>
      <w:rPr>
        <w:rFonts w:hint="default"/>
      </w:rPr>
    </w:lvl>
    <w:lvl w:ilvl="1" w:tplc="C1E02DE0">
      <w:start w:val="1"/>
      <w:numFmt w:val="lowerLetter"/>
      <w:lvlText w:val="%2."/>
      <w:lvlJc w:val="left"/>
      <w:pPr>
        <w:tabs>
          <w:tab w:val="num" w:pos="1440"/>
        </w:tabs>
        <w:ind w:left="1440" w:hanging="360"/>
      </w:pPr>
      <w:rPr>
        <w:rFonts w:hint="default"/>
        <w:b/>
        <w:i w:val="0"/>
      </w:rPr>
    </w:lvl>
    <w:lvl w:ilvl="2" w:tplc="F832483E">
      <w:start w:val="1"/>
      <w:numFmt w:val="decimal"/>
      <w:lvlText w:val="%3."/>
      <w:lvlJc w:val="left"/>
      <w:pPr>
        <w:tabs>
          <w:tab w:val="num" w:pos="2688"/>
        </w:tabs>
        <w:ind w:left="2688" w:hanging="708"/>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550F6197"/>
    <w:multiLevelType w:val="hybridMultilevel"/>
    <w:tmpl w:val="EC4A8434"/>
    <w:lvl w:ilvl="0" w:tplc="2B4A43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6B5BA3"/>
    <w:multiLevelType w:val="hybridMultilevel"/>
    <w:tmpl w:val="7F44DBC8"/>
    <w:lvl w:ilvl="0" w:tplc="050CE0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D501C6"/>
    <w:multiLevelType w:val="hybridMultilevel"/>
    <w:tmpl w:val="2EE46B24"/>
    <w:lvl w:ilvl="0" w:tplc="D1F083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6592946"/>
    <w:multiLevelType w:val="hybridMultilevel"/>
    <w:tmpl w:val="341A1302"/>
    <w:lvl w:ilvl="0" w:tplc="1062D3A2">
      <w:start w:val="1"/>
      <w:numFmt w:val="decimal"/>
      <w:lvlText w:val="%1."/>
      <w:lvlJc w:val="left"/>
      <w:pPr>
        <w:tabs>
          <w:tab w:val="num" w:pos="786"/>
        </w:tabs>
        <w:ind w:left="786" w:hanging="360"/>
      </w:pPr>
    </w:lvl>
    <w:lvl w:ilvl="1" w:tplc="947E357C">
      <w:start w:val="1"/>
      <w:numFmt w:val="bullet"/>
      <w:lvlText w:val=""/>
      <w:lvlJc w:val="left"/>
      <w:pPr>
        <w:tabs>
          <w:tab w:val="num" w:pos="1506"/>
        </w:tabs>
        <w:ind w:left="1506" w:hanging="360"/>
      </w:pPr>
      <w:rPr>
        <w:rFonts w:ascii="Wingdings" w:hAnsi="Wingdings" w:hint="default"/>
      </w:rPr>
    </w:lvl>
    <w:lvl w:ilvl="2" w:tplc="632E40E4" w:tentative="1">
      <w:start w:val="1"/>
      <w:numFmt w:val="lowerRoman"/>
      <w:lvlText w:val="%3."/>
      <w:lvlJc w:val="right"/>
      <w:pPr>
        <w:tabs>
          <w:tab w:val="num" w:pos="2226"/>
        </w:tabs>
        <w:ind w:left="2226" w:hanging="180"/>
      </w:pPr>
    </w:lvl>
    <w:lvl w:ilvl="3" w:tplc="FE34BD44" w:tentative="1">
      <w:start w:val="1"/>
      <w:numFmt w:val="decimal"/>
      <w:lvlText w:val="%4."/>
      <w:lvlJc w:val="left"/>
      <w:pPr>
        <w:tabs>
          <w:tab w:val="num" w:pos="2946"/>
        </w:tabs>
        <w:ind w:left="2946" w:hanging="360"/>
      </w:pPr>
    </w:lvl>
    <w:lvl w:ilvl="4" w:tplc="73145584" w:tentative="1">
      <w:start w:val="1"/>
      <w:numFmt w:val="lowerLetter"/>
      <w:lvlText w:val="%5."/>
      <w:lvlJc w:val="left"/>
      <w:pPr>
        <w:tabs>
          <w:tab w:val="num" w:pos="3666"/>
        </w:tabs>
        <w:ind w:left="3666" w:hanging="360"/>
      </w:pPr>
    </w:lvl>
    <w:lvl w:ilvl="5" w:tplc="22F0CAA8" w:tentative="1">
      <w:start w:val="1"/>
      <w:numFmt w:val="lowerRoman"/>
      <w:lvlText w:val="%6."/>
      <w:lvlJc w:val="right"/>
      <w:pPr>
        <w:tabs>
          <w:tab w:val="num" w:pos="4386"/>
        </w:tabs>
        <w:ind w:left="4386" w:hanging="180"/>
      </w:pPr>
    </w:lvl>
    <w:lvl w:ilvl="6" w:tplc="1F3453A4" w:tentative="1">
      <w:start w:val="1"/>
      <w:numFmt w:val="decimal"/>
      <w:lvlText w:val="%7."/>
      <w:lvlJc w:val="left"/>
      <w:pPr>
        <w:tabs>
          <w:tab w:val="num" w:pos="5106"/>
        </w:tabs>
        <w:ind w:left="5106" w:hanging="360"/>
      </w:pPr>
    </w:lvl>
    <w:lvl w:ilvl="7" w:tplc="516630B2" w:tentative="1">
      <w:start w:val="1"/>
      <w:numFmt w:val="lowerLetter"/>
      <w:lvlText w:val="%8."/>
      <w:lvlJc w:val="left"/>
      <w:pPr>
        <w:tabs>
          <w:tab w:val="num" w:pos="5826"/>
        </w:tabs>
        <w:ind w:left="5826" w:hanging="360"/>
      </w:pPr>
    </w:lvl>
    <w:lvl w:ilvl="8" w:tplc="9F669714" w:tentative="1">
      <w:start w:val="1"/>
      <w:numFmt w:val="lowerRoman"/>
      <w:lvlText w:val="%9."/>
      <w:lvlJc w:val="right"/>
      <w:pPr>
        <w:tabs>
          <w:tab w:val="num" w:pos="6546"/>
        </w:tabs>
        <w:ind w:left="6546" w:hanging="180"/>
      </w:pPr>
    </w:lvl>
  </w:abstractNum>
  <w:abstractNum w:abstractNumId="7" w15:restartNumberingAfterBreak="0">
    <w:nsid w:val="759B11C5"/>
    <w:multiLevelType w:val="multilevel"/>
    <w:tmpl w:val="EC4A843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C32F8"/>
    <w:multiLevelType w:val="multilevel"/>
    <w:tmpl w:val="2EE46B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1517811">
    <w:abstractNumId w:val="6"/>
  </w:num>
  <w:num w:numId="2" w16cid:durableId="117142991">
    <w:abstractNumId w:val="2"/>
  </w:num>
  <w:num w:numId="3" w16cid:durableId="1959799712">
    <w:abstractNumId w:val="1"/>
  </w:num>
  <w:num w:numId="4" w16cid:durableId="603072500">
    <w:abstractNumId w:val="3"/>
  </w:num>
  <w:num w:numId="5" w16cid:durableId="343870549">
    <w:abstractNumId w:val="5"/>
  </w:num>
  <w:num w:numId="6" w16cid:durableId="1185054534">
    <w:abstractNumId w:val="7"/>
  </w:num>
  <w:num w:numId="7" w16cid:durableId="1543976438">
    <w:abstractNumId w:val="4"/>
  </w:num>
  <w:num w:numId="8" w16cid:durableId="2070566898">
    <w:abstractNumId w:val="8"/>
  </w:num>
  <w:num w:numId="9" w16cid:durableId="556478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9E"/>
    <w:rsid w:val="00004C6C"/>
    <w:rsid w:val="000112AA"/>
    <w:rsid w:val="00011FE6"/>
    <w:rsid w:val="000305FF"/>
    <w:rsid w:val="00054230"/>
    <w:rsid w:val="00087782"/>
    <w:rsid w:val="000C2C3D"/>
    <w:rsid w:val="000C3B8F"/>
    <w:rsid w:val="000C594A"/>
    <w:rsid w:val="00111769"/>
    <w:rsid w:val="001132A8"/>
    <w:rsid w:val="00124ACF"/>
    <w:rsid w:val="0013349E"/>
    <w:rsid w:val="00163F2C"/>
    <w:rsid w:val="001647C2"/>
    <w:rsid w:val="00190CC9"/>
    <w:rsid w:val="0019410F"/>
    <w:rsid w:val="001B1D52"/>
    <w:rsid w:val="001C1F74"/>
    <w:rsid w:val="001D26C7"/>
    <w:rsid w:val="001E7487"/>
    <w:rsid w:val="00222591"/>
    <w:rsid w:val="00224C7C"/>
    <w:rsid w:val="00235938"/>
    <w:rsid w:val="00244CA1"/>
    <w:rsid w:val="00246CE6"/>
    <w:rsid w:val="00283078"/>
    <w:rsid w:val="002929FE"/>
    <w:rsid w:val="002C2A97"/>
    <w:rsid w:val="002C62D0"/>
    <w:rsid w:val="002E734E"/>
    <w:rsid w:val="0033528F"/>
    <w:rsid w:val="003362D4"/>
    <w:rsid w:val="00343563"/>
    <w:rsid w:val="00391F35"/>
    <w:rsid w:val="003A3CFC"/>
    <w:rsid w:val="003B0FD0"/>
    <w:rsid w:val="003C4877"/>
    <w:rsid w:val="003D516B"/>
    <w:rsid w:val="003D51FE"/>
    <w:rsid w:val="003D7E16"/>
    <w:rsid w:val="003E68FB"/>
    <w:rsid w:val="00413E7B"/>
    <w:rsid w:val="0041565B"/>
    <w:rsid w:val="004225C0"/>
    <w:rsid w:val="004230CC"/>
    <w:rsid w:val="00435647"/>
    <w:rsid w:val="00450D11"/>
    <w:rsid w:val="00490E75"/>
    <w:rsid w:val="004A3D7F"/>
    <w:rsid w:val="004A6E3D"/>
    <w:rsid w:val="004C299B"/>
    <w:rsid w:val="004F006F"/>
    <w:rsid w:val="0050171F"/>
    <w:rsid w:val="00530242"/>
    <w:rsid w:val="00541572"/>
    <w:rsid w:val="00541AA9"/>
    <w:rsid w:val="0057396B"/>
    <w:rsid w:val="005C7EEF"/>
    <w:rsid w:val="00623020"/>
    <w:rsid w:val="00624768"/>
    <w:rsid w:val="006258C2"/>
    <w:rsid w:val="00635AFE"/>
    <w:rsid w:val="00654441"/>
    <w:rsid w:val="00655D30"/>
    <w:rsid w:val="00662E28"/>
    <w:rsid w:val="006854AB"/>
    <w:rsid w:val="006869DF"/>
    <w:rsid w:val="006C306F"/>
    <w:rsid w:val="006C5F03"/>
    <w:rsid w:val="006C6F0D"/>
    <w:rsid w:val="006E3597"/>
    <w:rsid w:val="007057D8"/>
    <w:rsid w:val="007077C9"/>
    <w:rsid w:val="007123F2"/>
    <w:rsid w:val="00726E2B"/>
    <w:rsid w:val="00752711"/>
    <w:rsid w:val="00765A6C"/>
    <w:rsid w:val="00765AB4"/>
    <w:rsid w:val="00772172"/>
    <w:rsid w:val="00784F16"/>
    <w:rsid w:val="0079607C"/>
    <w:rsid w:val="00796E0C"/>
    <w:rsid w:val="007A652F"/>
    <w:rsid w:val="007D35F6"/>
    <w:rsid w:val="007E7624"/>
    <w:rsid w:val="007E7710"/>
    <w:rsid w:val="007F353E"/>
    <w:rsid w:val="00807541"/>
    <w:rsid w:val="0081363C"/>
    <w:rsid w:val="00854751"/>
    <w:rsid w:val="0085547C"/>
    <w:rsid w:val="00865AC4"/>
    <w:rsid w:val="0089439C"/>
    <w:rsid w:val="008B7E50"/>
    <w:rsid w:val="008D31A7"/>
    <w:rsid w:val="00916213"/>
    <w:rsid w:val="00947D83"/>
    <w:rsid w:val="00981BDD"/>
    <w:rsid w:val="00984F4A"/>
    <w:rsid w:val="00996A72"/>
    <w:rsid w:val="009B7617"/>
    <w:rsid w:val="009C2B81"/>
    <w:rsid w:val="00A34F1C"/>
    <w:rsid w:val="00A41D1D"/>
    <w:rsid w:val="00A426CB"/>
    <w:rsid w:val="00A505A7"/>
    <w:rsid w:val="00A529CE"/>
    <w:rsid w:val="00A73171"/>
    <w:rsid w:val="00A97C91"/>
    <w:rsid w:val="00B13B2A"/>
    <w:rsid w:val="00B20318"/>
    <w:rsid w:val="00B42528"/>
    <w:rsid w:val="00B63222"/>
    <w:rsid w:val="00B91198"/>
    <w:rsid w:val="00B935AD"/>
    <w:rsid w:val="00BC0433"/>
    <w:rsid w:val="00BD2DDF"/>
    <w:rsid w:val="00BD487A"/>
    <w:rsid w:val="00C24BBD"/>
    <w:rsid w:val="00C56ABC"/>
    <w:rsid w:val="00C60481"/>
    <w:rsid w:val="00C62692"/>
    <w:rsid w:val="00CA08F2"/>
    <w:rsid w:val="00CA50B2"/>
    <w:rsid w:val="00CA73F1"/>
    <w:rsid w:val="00CD5654"/>
    <w:rsid w:val="00CF578A"/>
    <w:rsid w:val="00D6221E"/>
    <w:rsid w:val="00D65ADC"/>
    <w:rsid w:val="00D7143B"/>
    <w:rsid w:val="00D75832"/>
    <w:rsid w:val="00D807FC"/>
    <w:rsid w:val="00D9238E"/>
    <w:rsid w:val="00DC301F"/>
    <w:rsid w:val="00DD09B4"/>
    <w:rsid w:val="00DD4027"/>
    <w:rsid w:val="00DD4F45"/>
    <w:rsid w:val="00E25C53"/>
    <w:rsid w:val="00E32D30"/>
    <w:rsid w:val="00E37F86"/>
    <w:rsid w:val="00E42925"/>
    <w:rsid w:val="00E44FCE"/>
    <w:rsid w:val="00E73B72"/>
    <w:rsid w:val="00E9144A"/>
    <w:rsid w:val="00E9672B"/>
    <w:rsid w:val="00EA1B94"/>
    <w:rsid w:val="00EB52DD"/>
    <w:rsid w:val="00ED6457"/>
    <w:rsid w:val="00EF688E"/>
    <w:rsid w:val="00F03ABF"/>
    <w:rsid w:val="00F23BC8"/>
    <w:rsid w:val="00F27939"/>
    <w:rsid w:val="00F32946"/>
    <w:rsid w:val="00F429A4"/>
    <w:rsid w:val="00F46C10"/>
    <w:rsid w:val="00F83BE6"/>
    <w:rsid w:val="00FA1C66"/>
    <w:rsid w:val="00FB58EC"/>
    <w:rsid w:val="00FC327E"/>
    <w:rsid w:val="00FD0A5C"/>
    <w:rsid w:val="00FF2E7F"/>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26B45"/>
  <w15:docId w15:val="{48D9F2DE-2058-4FC5-8657-ADC7A25E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140B"/>
  </w:style>
  <w:style w:type="paragraph" w:styleId="Titre1">
    <w:name w:val="heading 1"/>
    <w:basedOn w:val="Normal"/>
    <w:next w:val="Normal"/>
    <w:qFormat/>
    <w:rsid w:val="000B140B"/>
    <w:pPr>
      <w:keepNext/>
      <w:outlineLvl w:val="0"/>
    </w:pPr>
    <w:rPr>
      <w:b/>
      <w:bCs/>
    </w:rPr>
  </w:style>
  <w:style w:type="paragraph" w:styleId="Titre2">
    <w:name w:val="heading 2"/>
    <w:basedOn w:val="Normal"/>
    <w:next w:val="Normal"/>
    <w:qFormat/>
    <w:rsid w:val="000B140B"/>
    <w:pPr>
      <w:keepNext/>
      <w:spacing w:before="240" w:after="60"/>
      <w:outlineLvl w:val="1"/>
    </w:pPr>
    <w:rPr>
      <w:rFonts w:ascii="Arial" w:hAnsi="Arial" w:cs="Arial"/>
      <w:b/>
      <w:bCs/>
      <w:sz w:val="28"/>
      <w:szCs w:val="28"/>
      <w:u w:val="single"/>
    </w:rPr>
  </w:style>
  <w:style w:type="paragraph" w:styleId="Titre3">
    <w:name w:val="heading 3"/>
    <w:basedOn w:val="Normal"/>
    <w:next w:val="Normal"/>
    <w:qFormat/>
    <w:rsid w:val="000B140B"/>
    <w:pPr>
      <w:keepNext/>
      <w:spacing w:before="240" w:after="60"/>
      <w:ind w:firstLine="708"/>
      <w:outlineLvl w:val="2"/>
    </w:pPr>
    <w:rPr>
      <w:rFonts w:ascii="Rockwell" w:hAnsi="Rockwell" w:cs="Arial"/>
      <w:b/>
      <w:bCs/>
      <w:sz w:val="36"/>
      <w:szCs w:val="26"/>
    </w:rPr>
  </w:style>
  <w:style w:type="paragraph" w:styleId="Titre4">
    <w:name w:val="heading 4"/>
    <w:basedOn w:val="Normal"/>
    <w:next w:val="Normal"/>
    <w:qFormat/>
    <w:rsid w:val="000B140B"/>
    <w:pPr>
      <w:keepNext/>
      <w:jc w:val="center"/>
      <w:outlineLvl w:val="3"/>
    </w:pPr>
    <w:rPr>
      <w:b/>
      <w:bCs/>
      <w:sz w:val="44"/>
    </w:rPr>
  </w:style>
  <w:style w:type="paragraph" w:styleId="Titre5">
    <w:name w:val="heading 5"/>
    <w:basedOn w:val="Normal"/>
    <w:next w:val="Normal"/>
    <w:qFormat/>
    <w:rsid w:val="000B140B"/>
    <w:pPr>
      <w:keepNext/>
      <w:jc w:val="center"/>
      <w:outlineLvl w:val="4"/>
    </w:pPr>
    <w:rPr>
      <w:b/>
      <w:bCs/>
    </w:rPr>
  </w:style>
  <w:style w:type="paragraph" w:styleId="Titre6">
    <w:name w:val="heading 6"/>
    <w:basedOn w:val="Normal"/>
    <w:next w:val="Normal"/>
    <w:qFormat/>
    <w:rsid w:val="000B140B"/>
    <w:pPr>
      <w:keepNext/>
      <w:jc w:val="center"/>
      <w:outlineLvl w:val="5"/>
    </w:pPr>
    <w:rPr>
      <w:b/>
      <w:bCs/>
      <w:u w:val="single"/>
    </w:rPr>
  </w:style>
  <w:style w:type="paragraph" w:styleId="Titre7">
    <w:name w:val="heading 7"/>
    <w:basedOn w:val="Normal"/>
    <w:next w:val="Normal"/>
    <w:qFormat/>
    <w:rsid w:val="000B140B"/>
    <w:pPr>
      <w:keepNext/>
      <w:jc w:val="both"/>
      <w:outlineLvl w:val="6"/>
    </w:pPr>
    <w:rPr>
      <w:b/>
      <w:sz w:val="28"/>
    </w:rPr>
  </w:style>
  <w:style w:type="paragraph" w:styleId="Titre8">
    <w:name w:val="heading 8"/>
    <w:basedOn w:val="Normal"/>
    <w:next w:val="Normal"/>
    <w:qFormat/>
    <w:rsid w:val="000B140B"/>
    <w:pPr>
      <w:keepNext/>
      <w:outlineLvl w:val="7"/>
    </w:pPr>
    <w:rPr>
      <w:u w:val="single"/>
    </w:rPr>
  </w:style>
  <w:style w:type="paragraph" w:styleId="Titre9">
    <w:name w:val="heading 9"/>
    <w:basedOn w:val="Normal"/>
    <w:next w:val="Normal"/>
    <w:qFormat/>
    <w:rsid w:val="000B140B"/>
    <w:pPr>
      <w:keepNext/>
      <w:jc w:val="both"/>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TP">
    <w:name w:val="Titre TP"/>
    <w:basedOn w:val="Titre3"/>
    <w:rsid w:val="000B140B"/>
  </w:style>
  <w:style w:type="paragraph" w:customStyle="1" w:styleId="SstitreTP">
    <w:name w:val="Ss titre TP"/>
    <w:basedOn w:val="Titre2"/>
    <w:rsid w:val="000B140B"/>
  </w:style>
  <w:style w:type="paragraph" w:customStyle="1" w:styleId="TitreTP0">
    <w:name w:val="Titre § TP"/>
    <w:basedOn w:val="Titre1"/>
    <w:rsid w:val="000B140B"/>
  </w:style>
  <w:style w:type="paragraph" w:customStyle="1" w:styleId="Titre40">
    <w:name w:val="Titre 4'"/>
    <w:basedOn w:val="Corpsdetexte"/>
    <w:rsid w:val="000B140B"/>
    <w:pPr>
      <w:spacing w:after="0"/>
      <w:ind w:firstLine="708"/>
      <w:jc w:val="both"/>
    </w:pPr>
    <w:rPr>
      <w:rFonts w:ascii="Trebuchet MS" w:hAnsi="Trebuchet MS"/>
      <w:b/>
      <w:bCs/>
      <w:color w:val="003366"/>
    </w:rPr>
  </w:style>
  <w:style w:type="paragraph" w:styleId="Corpsdetexte">
    <w:name w:val="Body Text"/>
    <w:basedOn w:val="Normal"/>
    <w:rsid w:val="000B140B"/>
    <w:pPr>
      <w:spacing w:after="120"/>
    </w:pPr>
  </w:style>
  <w:style w:type="paragraph" w:styleId="Corpsdetexte2">
    <w:name w:val="Body Text 2"/>
    <w:basedOn w:val="Normal"/>
    <w:rsid w:val="000B140B"/>
    <w:pPr>
      <w:jc w:val="both"/>
    </w:pPr>
  </w:style>
  <w:style w:type="paragraph" w:styleId="Corpsdetexte3">
    <w:name w:val="Body Text 3"/>
    <w:basedOn w:val="Normal"/>
    <w:rsid w:val="000B140B"/>
    <w:pPr>
      <w:jc w:val="both"/>
    </w:pPr>
    <w:rPr>
      <w:b/>
      <w:bCs/>
      <w:i/>
      <w:iCs/>
    </w:rPr>
  </w:style>
  <w:style w:type="paragraph" w:customStyle="1" w:styleId="TitreA">
    <w:name w:val="Titre A"/>
    <w:basedOn w:val="Normal"/>
    <w:next w:val="Normal"/>
    <w:rsid w:val="000B140B"/>
    <w:pPr>
      <w:jc w:val="both"/>
    </w:pPr>
    <w:rPr>
      <w:b/>
      <w:bCs/>
      <w:sz w:val="32"/>
    </w:rPr>
  </w:style>
  <w:style w:type="paragraph" w:styleId="Retraitcorpsdetexte">
    <w:name w:val="Body Text Indent"/>
    <w:basedOn w:val="Normal"/>
    <w:rsid w:val="000B140B"/>
    <w:pPr>
      <w:ind w:left="709" w:hanging="1"/>
      <w:jc w:val="both"/>
    </w:pPr>
  </w:style>
  <w:style w:type="paragraph" w:styleId="Notedebasdepage">
    <w:name w:val="footnote text"/>
    <w:basedOn w:val="Normal"/>
    <w:semiHidden/>
    <w:rsid w:val="000B140B"/>
    <w:rPr>
      <w:sz w:val="20"/>
      <w:szCs w:val="20"/>
    </w:rPr>
  </w:style>
  <w:style w:type="character" w:styleId="Appelnotedebasdep">
    <w:name w:val="footnote reference"/>
    <w:basedOn w:val="Policepardfaut"/>
    <w:semiHidden/>
    <w:rsid w:val="000B140B"/>
    <w:rPr>
      <w:vertAlign w:val="superscript"/>
    </w:rPr>
  </w:style>
  <w:style w:type="paragraph" w:styleId="Pieddepage">
    <w:name w:val="footer"/>
    <w:basedOn w:val="Normal"/>
    <w:rsid w:val="000B140B"/>
    <w:pPr>
      <w:tabs>
        <w:tab w:val="center" w:pos="4536"/>
        <w:tab w:val="right" w:pos="9072"/>
      </w:tabs>
    </w:pPr>
  </w:style>
  <w:style w:type="character" w:styleId="Numrodepage">
    <w:name w:val="page number"/>
    <w:basedOn w:val="Policepardfaut"/>
    <w:rsid w:val="000B140B"/>
  </w:style>
  <w:style w:type="paragraph" w:styleId="Explorateurdedocuments">
    <w:name w:val="Document Map"/>
    <w:basedOn w:val="Normal"/>
    <w:semiHidden/>
    <w:rsid w:val="000B140B"/>
    <w:pPr>
      <w:shd w:val="clear" w:color="auto" w:fill="000080"/>
    </w:pPr>
    <w:rPr>
      <w:rFonts w:ascii="Tahoma" w:hAnsi="Tahoma"/>
    </w:rPr>
  </w:style>
  <w:style w:type="paragraph" w:styleId="En-tte">
    <w:name w:val="header"/>
    <w:basedOn w:val="Normal"/>
    <w:rsid w:val="000B140B"/>
    <w:pPr>
      <w:tabs>
        <w:tab w:val="center" w:pos="4536"/>
        <w:tab w:val="right" w:pos="9072"/>
      </w:tabs>
    </w:pPr>
  </w:style>
  <w:style w:type="paragraph" w:styleId="Retraitcorpsdetexte2">
    <w:name w:val="Body Text Indent 2"/>
    <w:basedOn w:val="Normal"/>
    <w:rsid w:val="000B140B"/>
    <w:pPr>
      <w:ind w:left="360"/>
      <w:jc w:val="both"/>
    </w:pPr>
    <w:rPr>
      <w:i/>
      <w:iCs/>
    </w:rPr>
  </w:style>
  <w:style w:type="paragraph" w:styleId="Retraitcorpsdetexte3">
    <w:name w:val="Body Text Indent 3"/>
    <w:basedOn w:val="Normal"/>
    <w:rsid w:val="000B140B"/>
    <w:pPr>
      <w:pBdr>
        <w:top w:val="single" w:sz="4" w:space="1" w:color="auto"/>
        <w:left w:val="single" w:sz="4" w:space="4" w:color="auto"/>
        <w:bottom w:val="single" w:sz="4" w:space="1" w:color="auto"/>
        <w:right w:val="single" w:sz="4" w:space="4" w:color="auto"/>
      </w:pBdr>
      <w:ind w:left="360"/>
      <w:jc w:val="both"/>
    </w:pPr>
    <w:rPr>
      <w:b/>
      <w:bCs/>
    </w:rPr>
  </w:style>
  <w:style w:type="table" w:styleId="Grilledutableau">
    <w:name w:val="Table Grid"/>
    <w:basedOn w:val="TableauNormal"/>
    <w:uiPriority w:val="59"/>
    <w:rsid w:val="00EC5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6B1651"/>
    <w:pPr>
      <w:ind w:left="720"/>
      <w:contextualSpacing/>
    </w:pPr>
  </w:style>
  <w:style w:type="paragraph" w:styleId="Textedebulles">
    <w:name w:val="Balloon Text"/>
    <w:basedOn w:val="Normal"/>
    <w:link w:val="TextedebullesCar"/>
    <w:rsid w:val="0044660D"/>
    <w:rPr>
      <w:rFonts w:ascii="Tahoma" w:hAnsi="Tahoma" w:cs="Tahoma"/>
      <w:sz w:val="16"/>
      <w:szCs w:val="16"/>
    </w:rPr>
  </w:style>
  <w:style w:type="character" w:customStyle="1" w:styleId="TextedebullesCar">
    <w:name w:val="Texte de bulles Car"/>
    <w:basedOn w:val="Policepardfaut"/>
    <w:link w:val="Textedebulles"/>
    <w:rsid w:val="0044660D"/>
    <w:rPr>
      <w:rFonts w:ascii="Tahoma" w:hAnsi="Tahoma" w:cs="Tahoma"/>
      <w:sz w:val="16"/>
      <w:szCs w:val="16"/>
    </w:rPr>
  </w:style>
  <w:style w:type="character" w:styleId="Textedelespacerserv">
    <w:name w:val="Placeholder Text"/>
    <w:basedOn w:val="Policepardfaut"/>
    <w:rsid w:val="00AE30CF"/>
    <w:rPr>
      <w:color w:val="808080"/>
    </w:rPr>
  </w:style>
  <w:style w:type="table" w:customStyle="1" w:styleId="LightGrid-Accent11">
    <w:name w:val="Light Grid - Accent 11"/>
    <w:basedOn w:val="TableauNormal"/>
    <w:uiPriority w:val="62"/>
    <w:rsid w:val="00BC0433"/>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21BC-9FE7-4A79-A453-D8D17EA4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1033</Words>
  <Characters>5682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Pour plus d'efficacité, il est fortement conseillé de lire l'annexe et de relire le cours d'optique instrumentale sur les prop</vt:lpstr>
    </vt:vector>
  </TitlesOfParts>
  <Company/>
  <LinksUpToDate>false</LinksUpToDate>
  <CharactersWithSpaces>6702</CharactersWithSpaces>
  <SharedDoc>false</SharedDoc>
  <HLinks>
    <vt:vector size="18" baseType="variant">
      <vt:variant>
        <vt:i4>1441801</vt:i4>
      </vt:variant>
      <vt:variant>
        <vt:i4>26979</vt:i4>
      </vt:variant>
      <vt:variant>
        <vt:i4>1026</vt:i4>
      </vt:variant>
      <vt:variant>
        <vt:i4>1</vt:i4>
      </vt:variant>
      <vt:variant>
        <vt:lpwstr>DFMP</vt:lpwstr>
      </vt:variant>
      <vt:variant>
        <vt:lpwstr/>
      </vt:variant>
      <vt:variant>
        <vt:i4>6422625</vt:i4>
      </vt:variant>
      <vt:variant>
        <vt:i4>27017</vt:i4>
      </vt:variant>
      <vt:variant>
        <vt:i4>1027</vt:i4>
      </vt:variant>
      <vt:variant>
        <vt:i4>1</vt:i4>
      </vt:variant>
      <vt:variant>
        <vt:lpwstr>ABS</vt:lpwstr>
      </vt:variant>
      <vt:variant>
        <vt:lpwstr/>
      </vt:variant>
      <vt:variant>
        <vt:i4>11010070</vt:i4>
      </vt:variant>
      <vt:variant>
        <vt:i4>28036</vt:i4>
      </vt:variant>
      <vt:variant>
        <vt:i4>1028</vt:i4>
      </vt:variant>
      <vt:variant>
        <vt:i4>1</vt:i4>
      </vt:variant>
      <vt:variant>
        <vt:lpwstr>H:\ECOLE\ESO1\Poly 2 semestre\textes TP1A2S 2004\diatomées.jpg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Pour plus d'efficacité, il est fortement conseillé de lire l'annexe et de relire le cours d'optique instrumentale sur les prop</dc:title>
  <dc:creator>Nathalie Westbrook</dc:creator>
  <cp:lastModifiedBy>Thierry Avignon</cp:lastModifiedBy>
  <cp:revision>3</cp:revision>
  <cp:lastPrinted>2021-03-12T07:35:00Z</cp:lastPrinted>
  <dcterms:created xsi:type="dcterms:W3CDTF">2026-01-15T14:02:00Z</dcterms:created>
  <dcterms:modified xsi:type="dcterms:W3CDTF">2026-02-03T14:30:00Z</dcterms:modified>
</cp:coreProperties>
</file>